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B1BADB">
      <w:pPr>
        <w:suppressAutoHyphens w:val="0"/>
        <w:jc w:val="center"/>
        <w:rPr>
          <w:b/>
          <w:color w:val="auto"/>
          <w:szCs w:val="24"/>
          <w:lang w:eastAsia="ru-RU"/>
        </w:rPr>
      </w:pPr>
      <w:r>
        <w:rPr>
          <w:b/>
          <w:color w:val="auto"/>
          <w:szCs w:val="24"/>
          <w:lang w:eastAsia="ru-RU"/>
        </w:rPr>
        <w:t>ГОСУДАРСТВЕННЫЙ КОНТРАКТ  №   ____</w:t>
      </w:r>
    </w:p>
    <w:p w14:paraId="5F5A0DAB">
      <w:pPr>
        <w:suppressAutoHyphens w:val="0"/>
        <w:jc w:val="center"/>
        <w:rPr>
          <w:b/>
          <w:color w:val="auto"/>
          <w:szCs w:val="24"/>
          <w:lang w:eastAsia="ru-RU"/>
        </w:rPr>
      </w:pPr>
      <w:r>
        <w:rPr>
          <w:b/>
          <w:color w:val="auto"/>
          <w:szCs w:val="24"/>
          <w:lang w:eastAsia="ru-RU"/>
        </w:rPr>
        <w:t>на поставку ГСМ</w:t>
      </w:r>
    </w:p>
    <w:p w14:paraId="1CCB361C">
      <w:pPr>
        <w:jc w:val="center"/>
        <w:rPr>
          <w:b/>
          <w:color w:val="auto"/>
          <w:szCs w:val="24"/>
          <w:lang w:eastAsia="ru-RU"/>
        </w:rPr>
      </w:pPr>
      <w:r>
        <w:rPr>
          <w:b/>
          <w:color w:val="auto"/>
          <w:szCs w:val="24"/>
          <w:lang w:eastAsia="ru-RU"/>
        </w:rPr>
        <w:t>ИКЗ:</w:t>
      </w:r>
      <w:r>
        <w:rPr>
          <w:b/>
          <w:color w:val="auto"/>
          <w:szCs w:val="24"/>
        </w:rPr>
        <w:t xml:space="preserve"> ____</w:t>
      </w:r>
    </w:p>
    <w:p w14:paraId="3AE7939C">
      <w:pPr>
        <w:suppressAutoHyphens w:val="0"/>
        <w:ind w:firstLine="709"/>
        <w:jc w:val="both"/>
        <w:rPr>
          <w:b/>
          <w:color w:val="auto"/>
          <w:szCs w:val="24"/>
          <w:lang w:eastAsia="ru-RU"/>
        </w:rPr>
      </w:pPr>
    </w:p>
    <w:p w14:paraId="61168D6E">
      <w:pPr>
        <w:suppressAutoHyphens w:val="0"/>
        <w:ind w:right="-2"/>
        <w:jc w:val="right"/>
        <w:rPr>
          <w:color w:val="auto"/>
          <w:szCs w:val="24"/>
          <w:lang w:eastAsia="ru-RU"/>
        </w:rPr>
      </w:pPr>
      <w:r>
        <w:rPr>
          <w:color w:val="auto"/>
          <w:szCs w:val="24"/>
          <w:lang w:eastAsia="ru-RU"/>
        </w:rPr>
        <w:t xml:space="preserve">                                                                              «___» __________202</w:t>
      </w:r>
      <w:r>
        <w:rPr>
          <w:rFonts w:hint="default"/>
          <w:color w:val="auto"/>
          <w:szCs w:val="24"/>
          <w:lang w:val="en-US" w:eastAsia="ru-RU"/>
        </w:rPr>
        <w:t>5</w:t>
      </w:r>
      <w:r>
        <w:rPr>
          <w:color w:val="auto"/>
          <w:szCs w:val="24"/>
          <w:lang w:eastAsia="ru-RU"/>
        </w:rPr>
        <w:t xml:space="preserve"> года</w:t>
      </w:r>
    </w:p>
    <w:p w14:paraId="393C92EC">
      <w:pPr>
        <w:suppressAutoHyphens w:val="0"/>
        <w:ind w:right="-2" w:firstLine="709"/>
        <w:jc w:val="both"/>
        <w:rPr>
          <w:color w:val="auto"/>
          <w:szCs w:val="24"/>
          <w:lang w:eastAsia="ru-RU"/>
        </w:rPr>
      </w:pPr>
    </w:p>
    <w:p w14:paraId="38E1C4D1">
      <w:pPr>
        <w:suppressAutoHyphens w:val="0"/>
        <w:ind w:firstLine="709"/>
        <w:jc w:val="both"/>
        <w:rPr>
          <w:spacing w:val="20"/>
          <w:szCs w:val="24"/>
        </w:rPr>
      </w:pPr>
      <w:r>
        <w:rPr>
          <w:rFonts w:eastAsiaTheme="minorHAnsi"/>
          <w:bCs/>
          <w:color w:val="auto"/>
          <w:szCs w:val="24"/>
        </w:rPr>
        <w:t>Государственное учреждение здравоохранения «Сретенская ЦРБ»</w:t>
      </w:r>
      <w:r>
        <w:rPr>
          <w:rFonts w:eastAsiaTheme="minorHAnsi"/>
          <w:color w:val="auto"/>
          <w:szCs w:val="24"/>
        </w:rPr>
        <w:t xml:space="preserve">, </w:t>
      </w:r>
      <w:r>
        <w:rPr>
          <w:rFonts w:eastAsiaTheme="minorHAnsi"/>
          <w:color w:val="auto"/>
          <w:szCs w:val="24"/>
        </w:rPr>
        <w:tab/>
      </w:r>
      <w:r>
        <w:rPr>
          <w:rFonts w:eastAsiaTheme="minorHAnsi"/>
          <w:color w:val="auto"/>
          <w:szCs w:val="24"/>
        </w:rPr>
        <w:t xml:space="preserve">именуемое в дальнейшем </w:t>
      </w:r>
      <w:r>
        <w:rPr>
          <w:rFonts w:eastAsiaTheme="minorHAnsi"/>
          <w:bCs/>
          <w:color w:val="auto"/>
          <w:szCs w:val="24"/>
        </w:rPr>
        <w:t>«Заказчик»</w:t>
      </w:r>
      <w:r>
        <w:rPr>
          <w:rFonts w:eastAsiaTheme="minorHAnsi"/>
          <w:color w:val="auto"/>
          <w:szCs w:val="24"/>
        </w:rPr>
        <w:t>, в лице главного врача Убинина Анатолия Викторовича</w:t>
      </w:r>
      <w:r>
        <w:rPr>
          <w:szCs w:val="24"/>
        </w:rPr>
        <w:t>, действующего на основании Устава, именуемая в дальнейшем "Заказчик", с одной стороны</w:t>
      </w:r>
      <w:r>
        <w:rPr>
          <w:color w:val="auto"/>
          <w:szCs w:val="24"/>
          <w:lang w:eastAsia="ru-RU"/>
        </w:rPr>
        <w:t xml:space="preserve">, </w:t>
      </w:r>
      <w:r>
        <w:rPr>
          <w:szCs w:val="24"/>
        </w:rPr>
        <w:t>и ____, именуемое в дальнейшем «Поставщик», в лице ____, действующего на основании ___, (вместе далее именуемые «Стороны»), с соблюдением требований Гражданского кодекса Российской Федерации,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w:t>
      </w:r>
      <w:r>
        <w:rPr>
          <w:spacing w:val="20"/>
          <w:szCs w:val="24"/>
        </w:rPr>
        <w:t>на основании результатов ________________ в электронной форме, протокол № ________ от _____ г. заключили настоящий контракт (далее - Контракт) о нижеследующем:</w:t>
      </w:r>
    </w:p>
    <w:p w14:paraId="57A038D3">
      <w:pPr>
        <w:suppressAutoHyphens w:val="0"/>
        <w:ind w:firstLine="709"/>
        <w:jc w:val="both"/>
        <w:rPr>
          <w:b/>
          <w:bCs/>
          <w:color w:val="auto"/>
          <w:szCs w:val="24"/>
          <w:lang w:eastAsia="ru-RU"/>
        </w:rPr>
      </w:pPr>
    </w:p>
    <w:p w14:paraId="484868C2">
      <w:pPr>
        <w:keepNext/>
        <w:suppressAutoHyphens w:val="0"/>
        <w:autoSpaceDE w:val="0"/>
        <w:autoSpaceDN w:val="0"/>
        <w:adjustRightInd w:val="0"/>
        <w:ind w:right="-2" w:firstLine="709"/>
        <w:jc w:val="center"/>
        <w:rPr>
          <w:b/>
          <w:bCs/>
          <w:color w:val="auto"/>
          <w:szCs w:val="24"/>
          <w:lang w:eastAsia="ru-RU"/>
        </w:rPr>
      </w:pPr>
      <w:r>
        <w:rPr>
          <w:b/>
          <w:bCs/>
          <w:color w:val="auto"/>
          <w:szCs w:val="24"/>
          <w:lang w:eastAsia="ru-RU"/>
        </w:rPr>
        <w:t>1.Предмет контракта</w:t>
      </w:r>
    </w:p>
    <w:p w14:paraId="1CE7A45C">
      <w:pPr>
        <w:tabs>
          <w:tab w:val="left" w:pos="0"/>
          <w:tab w:val="left" w:pos="993"/>
        </w:tabs>
        <w:suppressAutoHyphens w:val="0"/>
        <w:autoSpaceDE w:val="0"/>
        <w:autoSpaceDN w:val="0"/>
        <w:adjustRightInd w:val="0"/>
        <w:ind w:right="-2" w:firstLine="709"/>
        <w:jc w:val="both"/>
        <w:rPr>
          <w:color w:val="auto"/>
          <w:lang w:eastAsia="ru-RU"/>
        </w:rPr>
      </w:pPr>
      <w:r>
        <w:rPr>
          <w:color w:val="auto"/>
          <w:szCs w:val="24"/>
          <w:lang w:eastAsia="ru-RU"/>
        </w:rPr>
        <w:t xml:space="preserve">1.1. </w:t>
      </w:r>
      <w:r>
        <w:rPr>
          <w:color w:val="auto"/>
          <w:lang w:eastAsia="ru-RU"/>
        </w:rPr>
        <w:t>В соответствии с настоящим Контрактом Поставщик принимает на себя обязательство осуществить поставку ГСМ, (далее - «ГСМ») согласно Спецификации (Приложение № 1), являющейся неотъемлемой частью настоящего Контракта.</w:t>
      </w:r>
    </w:p>
    <w:p w14:paraId="7D9914A4">
      <w:pPr>
        <w:tabs>
          <w:tab w:val="left" w:pos="0"/>
          <w:tab w:val="left" w:pos="993"/>
        </w:tabs>
        <w:suppressAutoHyphens w:val="0"/>
        <w:autoSpaceDE w:val="0"/>
        <w:autoSpaceDN w:val="0"/>
        <w:adjustRightInd w:val="0"/>
        <w:ind w:right="-2" w:firstLine="709"/>
        <w:jc w:val="both"/>
        <w:rPr>
          <w:color w:val="auto"/>
          <w:szCs w:val="24"/>
          <w:lang w:eastAsia="ru-RU"/>
        </w:rPr>
      </w:pPr>
      <w:r>
        <w:rPr>
          <w:color w:val="auto"/>
          <w:lang w:eastAsia="ru-RU"/>
        </w:rPr>
        <w:t xml:space="preserve">1.2. </w:t>
      </w:r>
      <w:r>
        <w:rPr>
          <w:snapToGrid w:val="0"/>
          <w:color w:val="auto"/>
          <w:lang w:eastAsia="ru-RU"/>
        </w:rPr>
        <w:t xml:space="preserve">Заказчик </w:t>
      </w:r>
      <w:r>
        <w:rPr>
          <w:color w:val="auto"/>
          <w:lang w:eastAsia="ru-RU"/>
        </w:rPr>
        <w:t>обязуется принять товар, указанный в Спецификации, и произвести его оплату в срок и на условиях, установленных настоящим Контрактом.</w:t>
      </w:r>
    </w:p>
    <w:p w14:paraId="74B9D2C2">
      <w:pPr>
        <w:tabs>
          <w:tab w:val="left" w:pos="284"/>
          <w:tab w:val="left" w:pos="993"/>
          <w:tab w:val="left" w:pos="1789"/>
        </w:tabs>
        <w:suppressAutoHyphens w:val="0"/>
        <w:autoSpaceDE w:val="0"/>
        <w:autoSpaceDN w:val="0"/>
        <w:adjustRightInd w:val="0"/>
        <w:ind w:right="-2" w:firstLine="709"/>
        <w:jc w:val="both"/>
        <w:rPr>
          <w:bCs/>
          <w:color w:val="auto"/>
          <w:szCs w:val="24"/>
          <w:lang w:eastAsia="ru-RU"/>
        </w:rPr>
      </w:pPr>
      <w:r>
        <w:rPr>
          <w:color w:val="auto"/>
          <w:szCs w:val="24"/>
          <w:lang w:eastAsia="ru-RU"/>
        </w:rPr>
        <w:t>1.3. Поставка ГСМ должна сопровождаться документами, подтверждающими факт поставки ГСМ (универсальный передаточный документ (УПД) в 2-х экземплярах), надлежащее качество и безопасность (сертификат соответствия или декларация о соответствии), оформленными в соответствии с действующим законодательством Российской Федерации.</w:t>
      </w:r>
    </w:p>
    <w:p w14:paraId="17D74DFF">
      <w:pPr>
        <w:suppressAutoHyphens w:val="0"/>
        <w:ind w:right="-2" w:firstLine="709"/>
        <w:contextualSpacing/>
        <w:jc w:val="center"/>
        <w:rPr>
          <w:b/>
          <w:color w:val="auto"/>
          <w:szCs w:val="24"/>
          <w:lang w:eastAsia="ru-RU"/>
        </w:rPr>
      </w:pPr>
    </w:p>
    <w:p w14:paraId="39D7EA4E">
      <w:pPr>
        <w:suppressAutoHyphens w:val="0"/>
        <w:ind w:right="-2" w:firstLine="709"/>
        <w:contextualSpacing/>
        <w:jc w:val="center"/>
        <w:rPr>
          <w:b/>
          <w:color w:val="auto"/>
          <w:szCs w:val="24"/>
          <w:lang w:eastAsia="ru-RU"/>
        </w:rPr>
      </w:pPr>
      <w:r>
        <w:rPr>
          <w:b/>
          <w:color w:val="auto"/>
          <w:szCs w:val="24"/>
          <w:lang w:eastAsia="ru-RU"/>
        </w:rPr>
        <w:t>2.Цена и порядок расчётов</w:t>
      </w:r>
    </w:p>
    <w:p w14:paraId="6198134C">
      <w:pPr>
        <w:ind w:right="-2" w:firstLine="709"/>
        <w:jc w:val="both"/>
        <w:rPr>
          <w:color w:val="auto"/>
          <w:szCs w:val="24"/>
        </w:rPr>
      </w:pPr>
      <w:r>
        <w:rPr>
          <w:color w:val="auto"/>
          <w:szCs w:val="24"/>
        </w:rPr>
        <w:t xml:space="preserve">2.1. Максимальное значение цены настоящего Контракта составляет _____________, в т.ч. НДС ___ руб. ___ коп. (в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__________ копеек. НДС не облагается (ст. ___ НК РФ)). </w:t>
      </w:r>
    </w:p>
    <w:p w14:paraId="21876902">
      <w:pPr>
        <w:ind w:right="-2" w:firstLine="709"/>
        <w:jc w:val="both"/>
        <w:rPr>
          <w:color w:val="auto"/>
          <w:szCs w:val="24"/>
        </w:rPr>
      </w:pPr>
      <w:r>
        <w:rPr>
          <w:color w:val="auto"/>
          <w:szCs w:val="24"/>
        </w:rPr>
        <w:t>(Цена поставленного по настоящему контракту товара определяется в соответствии со следующей формулой: S (цена контракта) = V (объем) х C (переменное значение стоимости одного литра), но не может превышать ______________ (_____________________)</w:t>
      </w:r>
    </w:p>
    <w:p w14:paraId="010CFD27">
      <w:pPr>
        <w:ind w:right="-2" w:firstLine="709"/>
        <w:jc w:val="both"/>
        <w:rPr>
          <w:color w:val="auto"/>
          <w:szCs w:val="24"/>
        </w:rPr>
      </w:pPr>
      <w:r>
        <w:rPr>
          <w:color w:val="auto"/>
          <w:szCs w:val="24"/>
        </w:rPr>
        <w:t>2.2. Цена Контракта может изменяться  в случаях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14:paraId="6A5866A1">
      <w:pPr>
        <w:tabs>
          <w:tab w:val="left" w:pos="-284"/>
        </w:tabs>
        <w:suppressAutoHyphens w:val="0"/>
        <w:autoSpaceDE w:val="0"/>
        <w:ind w:right="-2" w:firstLine="709"/>
        <w:contextualSpacing/>
        <w:jc w:val="both"/>
        <w:rPr>
          <w:color w:val="auto"/>
          <w:szCs w:val="24"/>
          <w:lang w:eastAsia="ru-RU"/>
        </w:rPr>
      </w:pPr>
      <w:r>
        <w:rPr>
          <w:color w:val="auto"/>
          <w:szCs w:val="24"/>
          <w:lang w:eastAsia="ru-RU"/>
        </w:rPr>
        <w:t xml:space="preserve">2.3. Оплата за поставленный товар производится в безналичной форме путем перечисления денежных средств на расчетный счет Поставщика. </w:t>
      </w:r>
    </w:p>
    <w:p w14:paraId="5C6627CC">
      <w:pPr>
        <w:widowControl w:val="0"/>
        <w:tabs>
          <w:tab w:val="left" w:pos="-284"/>
        </w:tabs>
        <w:suppressAutoHyphens w:val="0"/>
        <w:ind w:right="-2" w:firstLine="709"/>
        <w:contextualSpacing/>
        <w:jc w:val="both"/>
        <w:rPr>
          <w:color w:val="auto"/>
          <w:szCs w:val="24"/>
          <w:lang w:eastAsia="ru-RU"/>
        </w:rPr>
      </w:pPr>
      <w:r>
        <w:rPr>
          <w:color w:val="auto"/>
          <w:szCs w:val="24"/>
          <w:lang w:eastAsia="ru-RU"/>
        </w:rPr>
        <w:t xml:space="preserve">2.4. </w:t>
      </w:r>
      <w:r>
        <w:rPr>
          <w:b/>
          <w:color w:val="auto"/>
          <w:szCs w:val="24"/>
          <w:lang w:eastAsia="ru-RU"/>
        </w:rPr>
        <w:t xml:space="preserve">Оплата осуществляется по факту передачи топливных карт или талонов, в соответствии с п.3.2 настоящего контракта, </w:t>
      </w:r>
      <w:r>
        <w:rPr>
          <w:b/>
          <w:szCs w:val="24"/>
          <w:shd w:val="clear" w:color="auto" w:fill="FFFFFF"/>
        </w:rPr>
        <w:t>в течение 7 (семи) рабочих дней</w:t>
      </w:r>
      <w:r>
        <w:rPr>
          <w:b/>
          <w:color w:val="auto"/>
          <w:spacing w:val="-3"/>
          <w:szCs w:val="24"/>
          <w:lang w:eastAsia="ru-RU"/>
        </w:rPr>
        <w:t xml:space="preserve"> </w:t>
      </w:r>
      <w:r>
        <w:rPr>
          <w:b/>
          <w:color w:val="auto"/>
          <w:szCs w:val="24"/>
          <w:lang w:eastAsia="ru-RU"/>
        </w:rPr>
        <w:t>с даты подписания Заказчиком документа о приемке.</w:t>
      </w:r>
      <w:r>
        <w:rPr>
          <w:color w:val="auto"/>
          <w:szCs w:val="24"/>
          <w:lang w:eastAsia="ru-RU"/>
        </w:rPr>
        <w:t xml:space="preserve"> </w:t>
      </w:r>
    </w:p>
    <w:p w14:paraId="5611A555">
      <w:pPr>
        <w:widowControl w:val="0"/>
        <w:tabs>
          <w:tab w:val="left" w:pos="-284"/>
        </w:tabs>
        <w:suppressAutoHyphens w:val="0"/>
        <w:ind w:right="-2" w:firstLine="709"/>
        <w:jc w:val="both"/>
        <w:rPr>
          <w:color w:val="auto"/>
          <w:szCs w:val="24"/>
          <w:lang w:eastAsia="ru-RU"/>
        </w:rPr>
      </w:pPr>
      <w:r>
        <w:rPr>
          <w:color w:val="auto"/>
          <w:szCs w:val="24"/>
          <w:lang w:eastAsia="ru-RU"/>
        </w:rPr>
        <w:t>2.5. В цену контракта включены все расходы поставщика, в том числе расходы по доставке товара, расходы на страхование, уплату таможенных пошлин, налогов, сборов и других обязательных платежей, выплаченных или подлежащих выплате в соответствии с законодательством РФ, а также другие расходы, связанные с исполнением контракта.</w:t>
      </w:r>
    </w:p>
    <w:p w14:paraId="7E00A11D">
      <w:pPr>
        <w:widowControl w:val="0"/>
        <w:tabs>
          <w:tab w:val="left" w:pos="-284"/>
        </w:tabs>
        <w:suppressAutoHyphens w:val="0"/>
        <w:ind w:right="-2" w:firstLine="709"/>
        <w:jc w:val="both"/>
        <w:rPr>
          <w:snapToGrid w:val="0"/>
          <w:color w:val="auto"/>
          <w:szCs w:val="24"/>
          <w:lang w:eastAsia="ru-RU"/>
        </w:rPr>
      </w:pPr>
      <w:r>
        <w:rPr>
          <w:snapToGrid w:val="0"/>
          <w:color w:val="auto"/>
          <w:szCs w:val="24"/>
          <w:lang w:eastAsia="ru-RU"/>
        </w:rPr>
        <w:t>2.6. Датой оплаты считается дата зачисления денежных средств на расчетный счет Поставщика.</w:t>
      </w:r>
    </w:p>
    <w:p w14:paraId="7931E3AC">
      <w:pPr>
        <w:tabs>
          <w:tab w:val="left" w:pos="284"/>
          <w:tab w:val="left" w:pos="993"/>
          <w:tab w:val="left" w:pos="1789"/>
        </w:tabs>
        <w:suppressAutoHyphens w:val="0"/>
        <w:autoSpaceDE w:val="0"/>
        <w:autoSpaceDN w:val="0"/>
        <w:adjustRightInd w:val="0"/>
        <w:ind w:right="-2" w:firstLine="709"/>
        <w:jc w:val="both"/>
        <w:rPr>
          <w:color w:val="auto"/>
          <w:szCs w:val="24"/>
          <w:shd w:val="clear" w:color="auto" w:fill="FFFFFF"/>
          <w:lang w:eastAsia="ru-RU"/>
        </w:rPr>
      </w:pPr>
      <w:r>
        <w:rPr>
          <w:bCs/>
          <w:color w:val="auto"/>
          <w:szCs w:val="24"/>
          <w:lang w:eastAsia="ru-RU"/>
        </w:rPr>
        <w:t xml:space="preserve">2.7. </w:t>
      </w:r>
      <w:r>
        <w:rPr>
          <w:color w:val="auto"/>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F82D5B">
      <w:pPr>
        <w:tabs>
          <w:tab w:val="left" w:pos="284"/>
          <w:tab w:val="left" w:pos="993"/>
          <w:tab w:val="left" w:pos="1789"/>
        </w:tabs>
        <w:suppressAutoHyphens w:val="0"/>
        <w:autoSpaceDE w:val="0"/>
        <w:autoSpaceDN w:val="0"/>
        <w:adjustRightInd w:val="0"/>
        <w:ind w:right="-2" w:firstLine="709"/>
        <w:jc w:val="both"/>
        <w:rPr>
          <w:b/>
          <w:bCs/>
          <w:color w:val="auto"/>
          <w:szCs w:val="24"/>
          <w:lang w:eastAsia="ru-RU"/>
        </w:rPr>
      </w:pPr>
      <w:r>
        <w:rPr>
          <w:bCs/>
          <w:color w:val="auto"/>
          <w:szCs w:val="24"/>
          <w:lang w:eastAsia="ru-RU"/>
        </w:rPr>
        <w:t xml:space="preserve">2.8. Источником финансирования являются: </w:t>
      </w:r>
      <w:r>
        <w:rPr>
          <w:b/>
          <w:bCs/>
          <w:color w:val="auto"/>
          <w:szCs w:val="24"/>
          <w:lang w:eastAsia="ru-RU"/>
        </w:rPr>
        <w:t xml:space="preserve">средства бюджетных учреждений: средства </w:t>
      </w:r>
      <w:r>
        <w:rPr>
          <w:b/>
          <w:color w:val="auto"/>
          <w:szCs w:val="24"/>
        </w:rPr>
        <w:t>ОМС.</w:t>
      </w:r>
    </w:p>
    <w:p w14:paraId="10F0B6E1">
      <w:pPr>
        <w:tabs>
          <w:tab w:val="left" w:pos="0"/>
        </w:tabs>
        <w:suppressAutoHyphens w:val="0"/>
        <w:autoSpaceDE w:val="0"/>
        <w:autoSpaceDN w:val="0"/>
        <w:adjustRightInd w:val="0"/>
        <w:ind w:right="-2" w:firstLine="709"/>
        <w:jc w:val="center"/>
        <w:rPr>
          <w:b/>
          <w:bCs/>
          <w:color w:val="auto"/>
          <w:szCs w:val="24"/>
          <w:lang w:eastAsia="ru-RU"/>
        </w:rPr>
      </w:pPr>
    </w:p>
    <w:p w14:paraId="7DA49FC4">
      <w:pPr>
        <w:tabs>
          <w:tab w:val="left" w:pos="0"/>
        </w:tabs>
        <w:suppressAutoHyphens w:val="0"/>
        <w:autoSpaceDE w:val="0"/>
        <w:autoSpaceDN w:val="0"/>
        <w:adjustRightInd w:val="0"/>
        <w:ind w:right="-2" w:firstLine="709"/>
        <w:jc w:val="center"/>
        <w:rPr>
          <w:b/>
          <w:bCs/>
          <w:color w:val="auto"/>
          <w:szCs w:val="24"/>
          <w:lang w:eastAsia="ru-RU"/>
        </w:rPr>
      </w:pPr>
      <w:r>
        <w:rPr>
          <w:b/>
          <w:bCs/>
          <w:color w:val="auto"/>
          <w:szCs w:val="24"/>
          <w:lang w:eastAsia="ru-RU"/>
        </w:rPr>
        <w:t xml:space="preserve">3. </w:t>
      </w:r>
      <w:r>
        <w:rPr>
          <w:b/>
          <w:color w:val="auto"/>
          <w:lang w:eastAsia="ru-RU"/>
        </w:rPr>
        <w:t>Место, срок и условия поставки</w:t>
      </w:r>
      <w:r>
        <w:rPr>
          <w:b/>
          <w:bCs/>
          <w:color w:val="auto"/>
          <w:szCs w:val="24"/>
          <w:lang w:eastAsia="ru-RU"/>
        </w:rPr>
        <w:t>.</w:t>
      </w:r>
    </w:p>
    <w:p w14:paraId="36E8ADEA">
      <w:pPr>
        <w:ind w:firstLine="284"/>
        <w:jc w:val="both"/>
        <w:rPr>
          <w:color w:val="auto"/>
          <w:szCs w:val="24"/>
          <w:lang w:eastAsia="ru-RU"/>
        </w:rPr>
      </w:pPr>
      <w:r>
        <w:rPr>
          <w:color w:val="auto"/>
          <w:szCs w:val="24"/>
          <w:lang w:eastAsia="ru-RU"/>
        </w:rPr>
        <w:t>3.1. Отпуск нефтепродуктов осуществляется с даты подписания контракта и по 31.12.2025г.</w:t>
      </w:r>
    </w:p>
    <w:p w14:paraId="22D3BCB8">
      <w:pPr>
        <w:ind w:firstLine="284"/>
        <w:jc w:val="both"/>
        <w:rPr>
          <w:color w:val="auto"/>
          <w:szCs w:val="24"/>
          <w:lang w:eastAsia="ru-RU"/>
        </w:rPr>
      </w:pPr>
      <w:r>
        <w:rPr>
          <w:color w:val="auto"/>
          <w:szCs w:val="24"/>
          <w:lang w:eastAsia="ru-RU"/>
        </w:rPr>
        <w:t>Пунктами поставки нефтепродуктов являются автозаправочные станции (АЗС) Поставщика, оснащенные системой отпуска топлива по талонам, расположенные на территории Забайкальского края: г. Чита, пгт. Кокуй, г. Сретенск, г. Шилка, г. Нерчинск, пгт. Чернышевск, пгт. Первомайский.</w:t>
      </w:r>
    </w:p>
    <w:p w14:paraId="2FFB941E">
      <w:pPr>
        <w:ind w:firstLine="284"/>
        <w:jc w:val="both"/>
        <w:rPr>
          <w:color w:val="auto"/>
          <w:szCs w:val="24"/>
          <w:lang w:eastAsia="ru-RU"/>
        </w:rPr>
      </w:pPr>
      <w:r>
        <w:rPr>
          <w:color w:val="auto"/>
          <w:szCs w:val="24"/>
          <w:lang w:eastAsia="ru-RU"/>
        </w:rPr>
        <w:t xml:space="preserve">Поставка нефтепродуктов осуществляется по мере необходимости (ежедневно или в другие сроки) путем выборки через автозаправочные станции (АЗС) Поставщика с использованием талонов, выдаваемых Поставщиком ежемесячно и по заявкам Государственного заказчика на условиях самовывоза со склада Поставщика. </w:t>
      </w:r>
    </w:p>
    <w:p w14:paraId="616E225B">
      <w:pPr>
        <w:ind w:firstLine="284"/>
        <w:jc w:val="both"/>
        <w:rPr>
          <w:szCs w:val="24"/>
        </w:rPr>
      </w:pPr>
      <w:r>
        <w:rPr>
          <w:rFonts w:eastAsia="Calibri"/>
          <w:szCs w:val="24"/>
          <w:lang w:eastAsia="en-US"/>
        </w:rPr>
        <w:t xml:space="preserve">На территории Сретенского района возможен отпуск нефтепродуктов по заправочным ведомостям. </w:t>
      </w:r>
      <w:r>
        <w:rPr>
          <w:bCs/>
          <w:iCs/>
          <w:szCs w:val="24"/>
        </w:rPr>
        <w:t xml:space="preserve">При получении через АЗС с оформлением заправочной ведомости </w:t>
      </w:r>
      <w:r>
        <w:rPr>
          <w:szCs w:val="24"/>
        </w:rPr>
        <w:t xml:space="preserve">заправочная ведомость оформляется в момент непосредственной  передачи нефтепродуктов Заказчику (грузополучателю). </w:t>
      </w:r>
    </w:p>
    <w:p w14:paraId="5928E6A2">
      <w:pPr>
        <w:tabs>
          <w:tab w:val="left" w:pos="709"/>
        </w:tabs>
        <w:spacing w:after="120"/>
        <w:jc w:val="both"/>
        <w:rPr>
          <w:szCs w:val="24"/>
        </w:rPr>
      </w:pPr>
      <w:r>
        <w:rPr>
          <w:szCs w:val="24"/>
        </w:rPr>
        <w:tab/>
      </w:r>
      <w:r>
        <w:rPr>
          <w:szCs w:val="24"/>
        </w:rPr>
        <w:t xml:space="preserve">При этом Заказчик, в срок не позднее чем за одни сутки до даты выдачи нефтепродуктов, предоставляет на соответствующую АЗС </w:t>
      </w:r>
      <w:r>
        <w:rPr>
          <w:bCs/>
          <w:szCs w:val="24"/>
        </w:rPr>
        <w:t>Список лиц, уполномоченных на получение нефтепродуктов (далее по тексту – «Список»</w:t>
      </w:r>
      <w:r>
        <w:rPr>
          <w:szCs w:val="24"/>
        </w:rPr>
        <w:t xml:space="preserve">), с указанием их фамилии, имени,  отчества и должности. Список  подписывается главным бухгалтером и  руководителем государственного органа-Заказчика и заверяется печатью. Список расценивается Поставщиком как доверенность на получение нефтепродуктов, выданная Заказчиком указанным в нем лицам.    </w:t>
      </w:r>
    </w:p>
    <w:p w14:paraId="1124AC12">
      <w:pPr>
        <w:tabs>
          <w:tab w:val="left" w:pos="709"/>
        </w:tabs>
        <w:ind w:right="43" w:firstLine="851"/>
        <w:jc w:val="both"/>
        <w:rPr>
          <w:bCs/>
          <w:szCs w:val="24"/>
        </w:rPr>
      </w:pPr>
      <w:r>
        <w:rPr>
          <w:szCs w:val="24"/>
        </w:rPr>
        <w:t xml:space="preserve">На усмотрение Заказчика допускается указание в Списке  суточной нормы нефтепродуктов, подлежащих отпуску одному лицу. </w:t>
      </w:r>
      <w:r>
        <w:rPr>
          <w:bCs/>
          <w:szCs w:val="24"/>
        </w:rPr>
        <w:t>В Списке обязательно указываются дата его составления и срок действия. Минимальной нормой отгрузки является один литр.</w:t>
      </w:r>
    </w:p>
    <w:p w14:paraId="46E9F280">
      <w:pPr>
        <w:tabs>
          <w:tab w:val="left" w:pos="709"/>
        </w:tabs>
        <w:ind w:right="43" w:firstLine="851"/>
        <w:jc w:val="both"/>
        <w:rPr>
          <w:szCs w:val="24"/>
        </w:rPr>
      </w:pPr>
      <w:r>
        <w:rPr>
          <w:szCs w:val="24"/>
        </w:rPr>
        <w:t>При изменении состава лиц, уполномоченных на получение нефтепродуктов, Список корректируется Заказчиком и своевременно предоставляется Поставщику. В противном случае, права и обязанности возникшие у Заказчика в результате действий лица, указанного в списке, но в силу тех или иных обстоятельств лишенного полномочий на получение нефтепродуктов, сохраняют свою силу.</w:t>
      </w:r>
    </w:p>
    <w:p w14:paraId="1808E8AD">
      <w:pPr>
        <w:widowControl w:val="0"/>
        <w:suppressAutoHyphens w:val="0"/>
        <w:autoSpaceDE w:val="0"/>
        <w:autoSpaceDN w:val="0"/>
        <w:adjustRightInd w:val="0"/>
        <w:ind w:firstLine="284"/>
        <w:jc w:val="both"/>
        <w:rPr>
          <w:szCs w:val="24"/>
          <w:lang w:eastAsia="ru-RU"/>
        </w:rPr>
      </w:pPr>
      <w:r>
        <w:rPr>
          <w:szCs w:val="24"/>
          <w:lang w:eastAsia="ru-RU"/>
        </w:rPr>
        <w:t>3.2. Заказчик получает товары непосредственно на АЗС. Право собственности на товары, полученные на условиях Контракта, переходит к Заказчику в момент их непосредственного получения на АЗС.</w:t>
      </w:r>
    </w:p>
    <w:p w14:paraId="28D2F5F6">
      <w:pPr>
        <w:suppressAutoHyphens w:val="0"/>
        <w:ind w:firstLine="284"/>
        <w:rPr>
          <w:color w:val="FF0000"/>
          <w:lang w:eastAsia="ru-RU"/>
        </w:rPr>
      </w:pPr>
      <w:r>
        <w:rPr>
          <w:szCs w:val="24"/>
          <w:lang w:eastAsia="ru-RU"/>
        </w:rPr>
        <w:t>3.3.</w:t>
      </w:r>
      <w:r>
        <w:rPr>
          <w:color w:val="auto"/>
          <w:lang w:eastAsia="ru-RU"/>
        </w:rPr>
        <w:t xml:space="preserve"> ГСМ должны соответствовать требованиям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принятого Решением Комиссии Таможенного союза от 18 октября 2011 г. N 826.</w:t>
      </w:r>
    </w:p>
    <w:p w14:paraId="4032B24A">
      <w:pPr>
        <w:spacing w:line="200" w:lineRule="atLeast"/>
        <w:ind w:right="75" w:firstLine="284"/>
        <w:jc w:val="both"/>
        <w:rPr>
          <w:color w:val="auto"/>
          <w:szCs w:val="24"/>
        </w:rPr>
      </w:pPr>
      <w:r>
        <w:rPr>
          <w:color w:val="auto"/>
          <w:szCs w:val="24"/>
        </w:rPr>
        <w:t>3.4. Объем представления гарантий качества:</w:t>
      </w:r>
    </w:p>
    <w:p w14:paraId="73EE8524">
      <w:pPr>
        <w:spacing w:line="200" w:lineRule="atLeast"/>
        <w:ind w:right="75" w:firstLine="284"/>
        <w:jc w:val="both"/>
        <w:rPr>
          <w:color w:val="auto"/>
          <w:szCs w:val="24"/>
        </w:rPr>
      </w:pPr>
      <w:r>
        <w:rPr>
          <w:color w:val="auto"/>
          <w:szCs w:val="24"/>
        </w:rPr>
        <w:t>3.4.1. гарантия качества должна быть предоставлена на весь объем поставляемого товара.</w:t>
      </w:r>
    </w:p>
    <w:p w14:paraId="2076A221">
      <w:pPr>
        <w:widowControl w:val="0"/>
        <w:suppressAutoHyphens w:val="0"/>
        <w:autoSpaceDE w:val="0"/>
        <w:autoSpaceDN w:val="0"/>
        <w:adjustRightInd w:val="0"/>
        <w:ind w:firstLine="284"/>
        <w:jc w:val="both"/>
        <w:rPr>
          <w:szCs w:val="24"/>
          <w:lang w:eastAsia="ru-RU"/>
        </w:rPr>
      </w:pPr>
      <w:r>
        <w:rPr>
          <w:szCs w:val="24"/>
          <w:lang w:eastAsia="ru-RU"/>
        </w:rPr>
        <w:t xml:space="preserve">3.5. Товар должен обеспечивать предусмотренную производителем функциональность. </w:t>
      </w:r>
    </w:p>
    <w:p w14:paraId="02367CC5">
      <w:pPr>
        <w:tabs>
          <w:tab w:val="left" w:pos="1260"/>
        </w:tabs>
        <w:suppressAutoHyphens w:val="0"/>
        <w:ind w:firstLine="284"/>
        <w:jc w:val="both"/>
        <w:rPr>
          <w:szCs w:val="24"/>
          <w:lang w:eastAsia="ru-RU"/>
        </w:rPr>
      </w:pPr>
      <w:r>
        <w:rPr>
          <w:szCs w:val="24"/>
          <w:lang w:eastAsia="ru-RU"/>
        </w:rPr>
        <w:t>3.6. Порядок сдачи-приемки товара по талонам следующий:</w:t>
      </w:r>
    </w:p>
    <w:p w14:paraId="7F5D4E8E">
      <w:pPr>
        <w:widowControl w:val="0"/>
        <w:tabs>
          <w:tab w:val="left" w:pos="1260"/>
        </w:tabs>
        <w:suppressAutoHyphens w:val="0"/>
        <w:autoSpaceDE w:val="0"/>
        <w:autoSpaceDN w:val="0"/>
        <w:adjustRightInd w:val="0"/>
        <w:ind w:firstLine="284"/>
        <w:jc w:val="both"/>
        <w:rPr>
          <w:szCs w:val="24"/>
          <w:lang w:eastAsia="ru-RU"/>
        </w:rPr>
      </w:pPr>
      <w:r>
        <w:rPr>
          <w:szCs w:val="24"/>
          <w:lang w:eastAsia="ru-RU"/>
        </w:rPr>
        <w:t>3.6.1 Поставщик выдает Заказчику на основании акта приема-передачи и в соответствии с поданной Заказчиком заявкой (Приложение № 3) талоны по ценам, указанным в Спецификации (Приложение № 1), и обеспечивает осуществление по ним отпуска товара на  АЗС, расположенных на территории Забайкальского края,  в соответствии с номиналом, указанном в талонах. Номинал талона исчисляется в литрах.</w:t>
      </w:r>
    </w:p>
    <w:p w14:paraId="399B983F">
      <w:pPr>
        <w:widowControl w:val="0"/>
        <w:tabs>
          <w:tab w:val="left" w:pos="1260"/>
        </w:tabs>
        <w:suppressAutoHyphens w:val="0"/>
        <w:autoSpaceDE w:val="0"/>
        <w:autoSpaceDN w:val="0"/>
        <w:adjustRightInd w:val="0"/>
        <w:ind w:firstLine="284"/>
        <w:jc w:val="both"/>
        <w:rPr>
          <w:szCs w:val="24"/>
          <w:lang w:eastAsia="ru-RU"/>
        </w:rPr>
      </w:pPr>
      <w:r>
        <w:rPr>
          <w:szCs w:val="24"/>
          <w:lang w:eastAsia="ru-RU"/>
        </w:rPr>
        <w:t>3.6.2 Срок действия талонов не менее 6 (шести) месяцев.</w:t>
      </w:r>
    </w:p>
    <w:p w14:paraId="212C80A1">
      <w:pPr>
        <w:widowControl w:val="0"/>
        <w:tabs>
          <w:tab w:val="left" w:pos="1260"/>
        </w:tabs>
        <w:suppressAutoHyphens w:val="0"/>
        <w:autoSpaceDE w:val="0"/>
        <w:autoSpaceDN w:val="0"/>
        <w:adjustRightInd w:val="0"/>
        <w:ind w:firstLine="284"/>
        <w:jc w:val="both"/>
        <w:rPr>
          <w:szCs w:val="24"/>
          <w:lang w:eastAsia="ru-RU"/>
        </w:rPr>
      </w:pPr>
      <w:r>
        <w:rPr>
          <w:szCs w:val="24"/>
          <w:lang w:eastAsia="ru-RU"/>
        </w:rPr>
        <w:t xml:space="preserve">3.6.3. При замене действующих талонов на талоны нового образца, Заказчик возвращает неиспользованные талоны на ГСМ Поставщику в течение 5  (пяти) рабочих дней по окончанию срока их действия. Неиспользованные талоны от Заказчика принимаются при наличии накладной, по которой они были получены, по сериям и номерам талонов. На принятые от Заказчика неиспользованные талоны составляют акт. </w:t>
      </w:r>
    </w:p>
    <w:p w14:paraId="43B96977">
      <w:pPr>
        <w:tabs>
          <w:tab w:val="left" w:pos="993"/>
          <w:tab w:val="left" w:pos="1789"/>
        </w:tabs>
        <w:suppressAutoHyphens w:val="0"/>
        <w:autoSpaceDE w:val="0"/>
        <w:autoSpaceDN w:val="0"/>
        <w:adjustRightInd w:val="0"/>
        <w:ind w:right="-2" w:firstLine="709"/>
        <w:jc w:val="both"/>
        <w:rPr>
          <w:color w:val="auto"/>
          <w:szCs w:val="24"/>
          <w:lang w:eastAsia="ru-RU"/>
        </w:rPr>
      </w:pPr>
    </w:p>
    <w:p w14:paraId="695027D2">
      <w:pPr>
        <w:pStyle w:val="24"/>
        <w:numPr>
          <w:ilvl w:val="0"/>
          <w:numId w:val="1"/>
        </w:numPr>
        <w:tabs>
          <w:tab w:val="left" w:pos="709"/>
        </w:tabs>
        <w:suppressAutoHyphens w:val="0"/>
        <w:autoSpaceDE w:val="0"/>
        <w:autoSpaceDN w:val="0"/>
        <w:adjustRightInd w:val="0"/>
        <w:ind w:left="0" w:right="-2" w:firstLine="709"/>
        <w:jc w:val="center"/>
        <w:rPr>
          <w:b/>
          <w:color w:val="auto"/>
          <w:szCs w:val="24"/>
          <w:lang w:eastAsia="ru-RU"/>
        </w:rPr>
      </w:pPr>
      <w:r>
        <w:rPr>
          <w:b/>
          <w:color w:val="auto"/>
          <w:szCs w:val="24"/>
          <w:lang w:eastAsia="ru-RU"/>
        </w:rPr>
        <w:t>Порядок сдачи-приемки</w:t>
      </w:r>
    </w:p>
    <w:p w14:paraId="3B5A10FB">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 При приемке карт или талонов Заказчик осуществляет проверку на предмет соответствия их количества и ассортимента требованиям, установленным настоящим Контрактом в течение 2 (двух) рабочих дней. По результатам приемки составляется акт приемки, который в подписанном Заказчиком виде направляется Поставщику в течение 5 (пяти) рабочих дней с даты приемки.</w:t>
      </w:r>
    </w:p>
    <w:p w14:paraId="094A4E38">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4.2. Приемка ГСМ осуществляется Заказчиком согласно показаниям счетчика ТРК. При этом Заказчик вправе ознакомиться с документами, подтверждающими качество отпускаемого ГСМ.</w:t>
      </w:r>
    </w:p>
    <w:p w14:paraId="02A77671">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 xml:space="preserve">4.3. Приемка Товара Поставщика осуществляется Заказчиком в соответствии с требованиями, указанными в настоящем Контракте. </w:t>
      </w:r>
    </w:p>
    <w:p w14:paraId="6D777416">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AAD6230">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4.5. 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p>
    <w:p w14:paraId="089C8F1A">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К документу о приемке могут прилагаться документы, которые считаются его неотъемлемой частью в соответствии с пунктом 2 части 13 статьи 94 Федерального закона № 44-ФЗ.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92A8CBE">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4.6.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70664CFB">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4.7. Заказчик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1FA4320C">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920A962">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750F0930">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4.8.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5CE0688D">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 xml:space="preserve">4.9.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817DBA4">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4.10. Датой приемки поставленного Товара считается дата размещения в единой информационной системе документа о приемке, подписанного Заказчиком.</w:t>
      </w:r>
    </w:p>
    <w:p w14:paraId="3651E411">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4.11. Внесение исправлений в документ о приемке, оформленный в соответствии со статьей 94 Федерального закона от 05.04.2013 № 44-ФЗ,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7EA73092">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4.12.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проводиться Заказчиком своими силами или к ее проведению могут привлекаться независимые эксперты (экспертные организации). Экспертиза поставленного товара и оформление результатов экспертизы осуществляется в сроки, предусмотренные для приемки товара.</w:t>
      </w:r>
    </w:p>
    <w:p w14:paraId="6EFF4D6B">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4.13.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5349EFCA">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4.14.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56810434">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2E8B2758">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4.15.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2B711663">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4.16.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2C74AF61">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4.17. 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1378E6CC">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4.18.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60DD27A6">
      <w:pPr>
        <w:tabs>
          <w:tab w:val="left" w:pos="0"/>
        </w:tabs>
        <w:suppressAutoHyphens w:val="0"/>
        <w:autoSpaceDE w:val="0"/>
        <w:autoSpaceDN w:val="0"/>
        <w:adjustRightInd w:val="0"/>
        <w:ind w:right="-2" w:firstLine="709"/>
        <w:jc w:val="both"/>
        <w:rPr>
          <w:color w:val="auto"/>
          <w:szCs w:val="24"/>
          <w:lang w:eastAsia="ru-RU"/>
        </w:rPr>
      </w:pPr>
      <w:r>
        <w:rPr>
          <w:color w:val="auto"/>
          <w:szCs w:val="24"/>
          <w:lang w:eastAsia="ru-RU"/>
        </w:rPr>
        <w:t>4.19. Поставщик по согласованию с Заказчиком имеет право осуществить досрочную поставку Товара по настоящему Контракту.</w:t>
      </w:r>
    </w:p>
    <w:p w14:paraId="1F470524">
      <w:pPr>
        <w:numPr>
          <w:ilvl w:val="0"/>
          <w:numId w:val="1"/>
        </w:numPr>
        <w:tabs>
          <w:tab w:val="left" w:pos="0"/>
        </w:tabs>
        <w:suppressAutoHyphens w:val="0"/>
        <w:autoSpaceDE w:val="0"/>
        <w:autoSpaceDN w:val="0"/>
        <w:adjustRightInd w:val="0"/>
        <w:spacing w:after="200" w:line="276" w:lineRule="auto"/>
        <w:ind w:left="0" w:right="-2" w:firstLine="709"/>
        <w:contextualSpacing/>
        <w:jc w:val="center"/>
        <w:rPr>
          <w:b/>
          <w:color w:val="auto"/>
          <w:szCs w:val="24"/>
          <w:lang w:eastAsia="ru-RU"/>
        </w:rPr>
      </w:pPr>
      <w:r>
        <w:rPr>
          <w:b/>
          <w:color w:val="auto"/>
          <w:szCs w:val="24"/>
          <w:lang w:eastAsia="ru-RU"/>
        </w:rPr>
        <w:t>Гарантии качества товара</w:t>
      </w:r>
    </w:p>
    <w:p w14:paraId="029CF6E5">
      <w:pPr>
        <w:tabs>
          <w:tab w:val="left" w:pos="0"/>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5.1. Поставщик гарантирует качество и безопасность поставляемого ГСМ,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14:paraId="5AB8673D">
      <w:pPr>
        <w:tabs>
          <w:tab w:val="left" w:pos="0"/>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Поставляемый ГСМ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 октября 2011 года №826.</w:t>
      </w:r>
    </w:p>
    <w:p w14:paraId="6F5D63E7">
      <w:pPr>
        <w:tabs>
          <w:tab w:val="left" w:pos="0"/>
          <w:tab w:val="left" w:pos="709"/>
        </w:tabs>
        <w:suppressAutoHyphens w:val="0"/>
        <w:ind w:right="-2" w:firstLine="709"/>
        <w:jc w:val="both"/>
        <w:rPr>
          <w:color w:val="auto"/>
          <w:szCs w:val="24"/>
          <w:lang w:eastAsia="ru-RU"/>
        </w:rPr>
      </w:pPr>
      <w:r>
        <w:rPr>
          <w:color w:val="auto"/>
          <w:szCs w:val="24"/>
          <w:lang w:eastAsia="ru-RU"/>
        </w:rPr>
        <w:t xml:space="preserve">5.2. На поставляемый ГСМ Поставщик предоставляет гарантию качества в соответствии с нормативными документами на данный вид ГСМ. </w:t>
      </w:r>
    </w:p>
    <w:p w14:paraId="6CCE9677">
      <w:pPr>
        <w:tabs>
          <w:tab w:val="left" w:pos="0"/>
          <w:tab w:val="left" w:pos="709"/>
        </w:tabs>
        <w:suppressAutoHyphens w:val="0"/>
        <w:ind w:right="-2" w:firstLine="709"/>
        <w:jc w:val="both"/>
        <w:rPr>
          <w:color w:val="auto"/>
          <w:szCs w:val="24"/>
          <w:lang w:eastAsia="ru-RU"/>
        </w:rPr>
      </w:pPr>
      <w:r>
        <w:rPr>
          <w:color w:val="auto"/>
          <w:szCs w:val="24"/>
          <w:lang w:eastAsia="ru-RU"/>
        </w:rPr>
        <w:t>5.3. Гарантийный срок Поставщика должен составлять:</w:t>
      </w:r>
    </w:p>
    <w:p w14:paraId="4C6F55AE">
      <w:pPr>
        <w:tabs>
          <w:tab w:val="left" w:pos="0"/>
        </w:tabs>
        <w:suppressAutoHyphens w:val="0"/>
        <w:ind w:right="-2" w:firstLine="709"/>
        <w:jc w:val="both"/>
        <w:rPr>
          <w:color w:val="auto"/>
          <w:szCs w:val="24"/>
          <w:lang w:eastAsia="ru-RU"/>
        </w:rPr>
      </w:pPr>
      <w:r>
        <w:rPr>
          <w:color w:val="auto"/>
          <w:szCs w:val="24"/>
          <w:lang w:eastAsia="ru-RU"/>
        </w:rPr>
        <w:t>Гарантийный срок хранения бензина и дизельного топлива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w:t>
      </w:r>
    </w:p>
    <w:p w14:paraId="6636D730">
      <w:pPr>
        <w:pStyle w:val="24"/>
        <w:numPr>
          <w:ilvl w:val="1"/>
          <w:numId w:val="1"/>
        </w:numPr>
        <w:tabs>
          <w:tab w:val="left" w:pos="0"/>
        </w:tabs>
        <w:suppressAutoHyphens w:val="0"/>
        <w:autoSpaceDE w:val="0"/>
        <w:autoSpaceDN w:val="0"/>
        <w:adjustRightInd w:val="0"/>
        <w:ind w:left="0" w:right="-2" w:firstLine="709"/>
        <w:jc w:val="both"/>
        <w:rPr>
          <w:color w:val="auto"/>
          <w:szCs w:val="24"/>
          <w:lang w:eastAsia="ru-RU"/>
        </w:rPr>
      </w:pPr>
      <w:r>
        <w:rPr>
          <w:color w:val="auto"/>
          <w:szCs w:val="24"/>
          <w:lang w:eastAsia="ru-RU"/>
        </w:rPr>
        <w:t>ГСМ должен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14:paraId="60EA4A9D">
      <w:pPr>
        <w:pStyle w:val="24"/>
        <w:tabs>
          <w:tab w:val="left" w:pos="0"/>
        </w:tabs>
        <w:suppressAutoHyphens w:val="0"/>
        <w:autoSpaceDE w:val="0"/>
        <w:autoSpaceDN w:val="0"/>
        <w:adjustRightInd w:val="0"/>
        <w:ind w:left="0" w:right="-2" w:firstLine="709"/>
        <w:jc w:val="both"/>
        <w:rPr>
          <w:color w:val="auto"/>
          <w:szCs w:val="24"/>
          <w:lang w:eastAsia="ru-RU"/>
        </w:rPr>
      </w:pPr>
    </w:p>
    <w:p w14:paraId="173D64BF">
      <w:pPr>
        <w:suppressAutoHyphens w:val="0"/>
        <w:autoSpaceDE w:val="0"/>
        <w:autoSpaceDN w:val="0"/>
        <w:adjustRightInd w:val="0"/>
        <w:spacing w:line="360" w:lineRule="auto"/>
        <w:ind w:right="-2" w:firstLine="709"/>
        <w:jc w:val="center"/>
        <w:rPr>
          <w:b/>
          <w:bCs/>
          <w:color w:val="auto"/>
          <w:szCs w:val="24"/>
          <w:lang w:eastAsia="ru-RU"/>
        </w:rPr>
      </w:pPr>
      <w:r>
        <w:rPr>
          <w:b/>
          <w:bCs/>
          <w:color w:val="auto"/>
          <w:szCs w:val="24"/>
          <w:lang w:eastAsia="ru-RU"/>
        </w:rPr>
        <w:t>6. Права и обязанности Заказчика.</w:t>
      </w:r>
    </w:p>
    <w:p w14:paraId="294EA298">
      <w:pPr>
        <w:tabs>
          <w:tab w:val="left" w:pos="0"/>
          <w:tab w:val="left" w:pos="709"/>
        </w:tabs>
        <w:suppressAutoHyphens w:val="0"/>
        <w:autoSpaceDE w:val="0"/>
        <w:autoSpaceDN w:val="0"/>
        <w:adjustRightInd w:val="0"/>
        <w:ind w:right="-2" w:firstLine="709"/>
        <w:jc w:val="both"/>
        <w:rPr>
          <w:color w:val="auto"/>
          <w:szCs w:val="24"/>
          <w:lang w:eastAsia="ru-RU"/>
        </w:rPr>
      </w:pPr>
      <w:r>
        <w:rPr>
          <w:b/>
          <w:color w:val="auto"/>
          <w:szCs w:val="24"/>
          <w:lang w:eastAsia="ru-RU"/>
        </w:rPr>
        <w:t>6.1.</w:t>
      </w:r>
      <w:r>
        <w:rPr>
          <w:color w:val="auto"/>
          <w:szCs w:val="24"/>
          <w:lang w:eastAsia="ru-RU"/>
        </w:rPr>
        <w:t xml:space="preserve"> З</w:t>
      </w:r>
      <w:r>
        <w:rPr>
          <w:b/>
          <w:color w:val="auto"/>
          <w:szCs w:val="24"/>
          <w:lang w:eastAsia="ru-RU"/>
        </w:rPr>
        <w:t>аказчик вправе</w:t>
      </w:r>
      <w:r>
        <w:rPr>
          <w:color w:val="auto"/>
          <w:szCs w:val="24"/>
          <w:lang w:eastAsia="ru-RU"/>
        </w:rPr>
        <w:t>:</w:t>
      </w:r>
    </w:p>
    <w:p w14:paraId="48C06554">
      <w:pPr>
        <w:tabs>
          <w:tab w:val="left" w:pos="0"/>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6.1.1. Требовать от Поставщика надлежащего исполнения обязательств в соответствии с условиями Контракта.</w:t>
      </w:r>
    </w:p>
    <w:p w14:paraId="17FC25A1">
      <w:pPr>
        <w:tabs>
          <w:tab w:val="left" w:pos="0"/>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6.1.2.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F3C4A5C">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6.1.3. Запрашивать у Поставщика информацию о ходе и состоянии исполнения обязательств Поставщика по настоящему Контракту.</w:t>
      </w:r>
    </w:p>
    <w:p w14:paraId="06FD8018">
      <w:pPr>
        <w:tabs>
          <w:tab w:val="left" w:pos="709"/>
        </w:tabs>
        <w:suppressAutoHyphens w:val="0"/>
        <w:autoSpaceDE w:val="0"/>
        <w:autoSpaceDN w:val="0"/>
        <w:adjustRightInd w:val="0"/>
        <w:ind w:right="-2" w:firstLine="709"/>
        <w:jc w:val="both"/>
        <w:rPr>
          <w:b/>
          <w:bCs/>
          <w:color w:val="auto"/>
          <w:szCs w:val="24"/>
          <w:lang w:eastAsia="ru-RU"/>
        </w:rPr>
      </w:pPr>
      <w:r>
        <w:rPr>
          <w:color w:val="auto"/>
          <w:szCs w:val="24"/>
          <w:lang w:eastAsia="ru-RU"/>
        </w:rPr>
        <w:t xml:space="preserve">6.2. </w:t>
      </w:r>
      <w:r>
        <w:rPr>
          <w:b/>
          <w:bCs/>
          <w:color w:val="auto"/>
          <w:szCs w:val="24"/>
          <w:lang w:eastAsia="ru-RU"/>
        </w:rPr>
        <w:t>Заказчик обязан:</w:t>
      </w:r>
    </w:p>
    <w:p w14:paraId="4627D5EF">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6.2.1. Своевременно принять и оплатить поставку ГСМ в соответствии с условиями настоящего Контракта.</w:t>
      </w:r>
    </w:p>
    <w:p w14:paraId="01471B07">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6.2.2. Своевременно предоставлять разъяснения и уточнения по запросам Поставщика в части поставки ГСМ в соответствии с  условиями настоящего  Контракта.</w:t>
      </w:r>
    </w:p>
    <w:p w14:paraId="1FE48FEC">
      <w:pPr>
        <w:suppressAutoHyphens w:val="0"/>
        <w:autoSpaceDE w:val="0"/>
        <w:autoSpaceDN w:val="0"/>
        <w:adjustRightInd w:val="0"/>
        <w:ind w:right="-2" w:firstLine="709"/>
        <w:jc w:val="both"/>
        <w:rPr>
          <w:color w:val="auto"/>
          <w:szCs w:val="24"/>
          <w:lang w:eastAsia="ru-RU"/>
        </w:rPr>
      </w:pPr>
      <w:r>
        <w:rPr>
          <w:color w:val="auto"/>
          <w:szCs w:val="24"/>
          <w:lang w:eastAsia="ru-RU"/>
        </w:rPr>
        <w:t>6.2.3. Осуществлять контроль за исполнением Поставщиком условий Контракта в соответствии с законодательством Российской Федерации.</w:t>
      </w:r>
    </w:p>
    <w:p w14:paraId="1E7202F1">
      <w:pPr>
        <w:suppressAutoHyphens w:val="0"/>
        <w:autoSpaceDE w:val="0"/>
        <w:autoSpaceDN w:val="0"/>
        <w:adjustRightInd w:val="0"/>
        <w:ind w:right="-2" w:firstLine="709"/>
        <w:jc w:val="both"/>
        <w:rPr>
          <w:color w:val="auto"/>
          <w:szCs w:val="24"/>
          <w:lang w:eastAsia="ru-RU"/>
        </w:rPr>
      </w:pPr>
    </w:p>
    <w:p w14:paraId="16E78AFE">
      <w:pPr>
        <w:suppressAutoHyphens w:val="0"/>
        <w:autoSpaceDE w:val="0"/>
        <w:autoSpaceDN w:val="0"/>
        <w:adjustRightInd w:val="0"/>
        <w:ind w:right="-2" w:firstLine="709"/>
        <w:jc w:val="center"/>
        <w:rPr>
          <w:b/>
          <w:color w:val="auto"/>
          <w:szCs w:val="24"/>
          <w:lang w:eastAsia="ru-RU"/>
        </w:rPr>
      </w:pPr>
      <w:r>
        <w:rPr>
          <w:b/>
          <w:color w:val="auto"/>
          <w:szCs w:val="24"/>
          <w:lang w:eastAsia="ru-RU"/>
        </w:rPr>
        <w:t>7. Права и обязанности Поставщика</w:t>
      </w:r>
    </w:p>
    <w:p w14:paraId="4BCBED47">
      <w:pPr>
        <w:tabs>
          <w:tab w:val="left" w:pos="709"/>
        </w:tabs>
        <w:suppressAutoHyphens w:val="0"/>
        <w:autoSpaceDE w:val="0"/>
        <w:autoSpaceDN w:val="0"/>
        <w:adjustRightInd w:val="0"/>
        <w:ind w:right="-2" w:firstLine="709"/>
        <w:jc w:val="both"/>
        <w:rPr>
          <w:b/>
          <w:color w:val="auto"/>
          <w:szCs w:val="24"/>
          <w:lang w:eastAsia="ru-RU"/>
        </w:rPr>
      </w:pPr>
      <w:r>
        <w:rPr>
          <w:b/>
          <w:color w:val="auto"/>
          <w:szCs w:val="24"/>
          <w:lang w:eastAsia="ru-RU"/>
        </w:rPr>
        <w:t>7.1. Поставщик вправе</w:t>
      </w:r>
    </w:p>
    <w:p w14:paraId="695AAB6C">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7.1.2. Требовать своевременной оплаты за поставляемый ГСМ в соответствии с условиями настоящего Контракта.</w:t>
      </w:r>
    </w:p>
    <w:p w14:paraId="566F42AC">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7.1.3. Направлять Заказчику запросы и получать от него разъяснения и уточнения по вопросам поставки ГСМ в рамках настоящего Контракта.</w:t>
      </w:r>
    </w:p>
    <w:p w14:paraId="055DA4AB">
      <w:pPr>
        <w:tabs>
          <w:tab w:val="left" w:pos="709"/>
        </w:tabs>
        <w:suppressAutoHyphens w:val="0"/>
        <w:autoSpaceDE w:val="0"/>
        <w:autoSpaceDN w:val="0"/>
        <w:adjustRightInd w:val="0"/>
        <w:ind w:right="-2" w:firstLine="709"/>
        <w:jc w:val="both"/>
        <w:rPr>
          <w:b/>
          <w:bCs/>
          <w:color w:val="auto"/>
          <w:szCs w:val="24"/>
          <w:lang w:eastAsia="ru-RU"/>
        </w:rPr>
      </w:pPr>
      <w:r>
        <w:rPr>
          <w:b/>
          <w:color w:val="auto"/>
          <w:szCs w:val="24"/>
          <w:lang w:eastAsia="ru-RU"/>
        </w:rPr>
        <w:t>7.2.</w:t>
      </w:r>
      <w:r>
        <w:rPr>
          <w:b/>
          <w:bCs/>
          <w:color w:val="auto"/>
          <w:szCs w:val="24"/>
          <w:lang w:eastAsia="ru-RU"/>
        </w:rPr>
        <w:t>Поставщик обязан:</w:t>
      </w:r>
    </w:p>
    <w:p w14:paraId="7482E1F9">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7.2.1. Своевременно и надлежащим образом поставить ГСМ в соответствии с условиями настоящего Контракта и представить все необходимые документы, предусмотренные разделом 1 настоящего Контракта.</w:t>
      </w:r>
    </w:p>
    <w:p w14:paraId="5C2413F4">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7.2.2. Представить по запросу Заказчика в сроки, указанные в таком запросе, информацию о ходе исполнения обязательств по настоящему контракту.</w:t>
      </w:r>
    </w:p>
    <w:p w14:paraId="6F1E5346">
      <w:pPr>
        <w:tabs>
          <w:tab w:val="left" w:pos="709"/>
        </w:tabs>
        <w:suppressAutoHyphens w:val="0"/>
        <w:autoSpaceDE w:val="0"/>
        <w:autoSpaceDN w:val="0"/>
        <w:adjustRightInd w:val="0"/>
        <w:ind w:right="-2" w:firstLine="709"/>
        <w:jc w:val="both"/>
        <w:rPr>
          <w:color w:val="auto"/>
          <w:szCs w:val="24"/>
          <w:lang w:eastAsia="ru-RU"/>
        </w:rPr>
      </w:pPr>
    </w:p>
    <w:p w14:paraId="796DAA40">
      <w:pPr>
        <w:widowControl w:val="0"/>
        <w:autoSpaceDE w:val="0"/>
        <w:autoSpaceDN w:val="0"/>
        <w:adjustRightInd w:val="0"/>
        <w:ind w:right="-2" w:firstLine="709"/>
        <w:contextualSpacing/>
        <w:jc w:val="center"/>
        <w:rPr>
          <w:b/>
          <w:color w:val="auto"/>
          <w:szCs w:val="24"/>
        </w:rPr>
      </w:pPr>
      <w:r>
        <w:rPr>
          <w:b/>
          <w:color w:val="auto"/>
          <w:szCs w:val="24"/>
        </w:rPr>
        <w:t>8.Обеспечение исполнения контракта</w:t>
      </w:r>
    </w:p>
    <w:p w14:paraId="38AD3812">
      <w:pPr>
        <w:tabs>
          <w:tab w:val="left" w:pos="720"/>
        </w:tabs>
        <w:ind w:firstLine="567"/>
        <w:jc w:val="both"/>
        <w:rPr>
          <w:color w:val="auto"/>
          <w:szCs w:val="24"/>
        </w:rPr>
      </w:pPr>
      <w:r>
        <w:rPr>
          <w:rFonts w:ascii="Times New Roman CYR" w:hAnsi="Times New Roman CYR" w:cs="Times New Roman CYR" w:eastAsiaTheme="minorHAnsi"/>
          <w:color w:val="auto"/>
          <w:szCs w:val="24"/>
          <w:lang w:eastAsia="en-US"/>
        </w:rPr>
        <w:t xml:space="preserve">8.1. </w:t>
      </w:r>
      <w:r>
        <w:rPr>
          <w:color w:val="auto"/>
          <w:szCs w:val="24"/>
        </w:rPr>
        <w:t xml:space="preserve">Способами обеспечения исполнения Контракта являются </w:t>
      </w:r>
      <w:bookmarkStart w:id="0" w:name="_Hlk94268261"/>
      <w:r>
        <w:rPr>
          <w:rFonts w:eastAsiaTheme="minorHAnsi"/>
          <w:color w:val="auto"/>
          <w:szCs w:val="24"/>
          <w:lang w:eastAsia="en-US"/>
        </w:rPr>
        <w:t>независимой</w:t>
      </w:r>
      <w:bookmarkEnd w:id="0"/>
      <w:r>
        <w:rPr>
          <w:rFonts w:eastAsiaTheme="minorHAnsi"/>
          <w:color w:val="auto"/>
          <w:szCs w:val="24"/>
          <w:lang w:eastAsia="en-US"/>
        </w:rPr>
        <w:t xml:space="preserve"> гарантии</w:t>
      </w:r>
      <w:r>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684CEF77">
      <w:pPr>
        <w:ind w:firstLine="567"/>
        <w:jc w:val="both"/>
        <w:rPr>
          <w:color w:val="auto"/>
          <w:kern w:val="16"/>
          <w:szCs w:val="24"/>
        </w:rPr>
      </w:pPr>
      <w:r>
        <w:rPr>
          <w:color w:val="auto"/>
          <w:szCs w:val="24"/>
        </w:rPr>
        <w:t xml:space="preserve">8.2. </w:t>
      </w:r>
      <w:r>
        <w:rPr>
          <w:color w:val="auto"/>
          <w:kern w:val="16"/>
          <w:szCs w:val="24"/>
        </w:rPr>
        <w:t xml:space="preserve">Обеспечение исполнения Контракта предоставляется Заказчику до заключения Контракта. </w:t>
      </w:r>
      <w:r>
        <w:rPr>
          <w:color w:val="auto"/>
          <w:szCs w:val="24"/>
        </w:rPr>
        <w:t xml:space="preserve">Размер обеспечения исполнения Контракта составляет ___ </w:t>
      </w:r>
      <w:r>
        <w:rPr>
          <w:color w:val="auto"/>
          <w:kern w:val="16"/>
          <w:szCs w:val="24"/>
        </w:rPr>
        <w:t>рублей ___ копеек (5% от НМЦК).</w:t>
      </w:r>
    </w:p>
    <w:p w14:paraId="6A8B9BC5">
      <w:pPr>
        <w:autoSpaceDE w:val="0"/>
        <w:autoSpaceDN w:val="0"/>
        <w:adjustRightInd w:val="0"/>
        <w:ind w:firstLine="567"/>
        <w:jc w:val="both"/>
        <w:rPr>
          <w:rFonts w:eastAsiaTheme="minorHAnsi"/>
          <w:color w:val="auto"/>
          <w:szCs w:val="24"/>
          <w:lang w:eastAsia="en-US"/>
        </w:rPr>
      </w:pPr>
      <w:r>
        <w:rPr>
          <w:color w:val="auto"/>
          <w:szCs w:val="24"/>
        </w:rPr>
        <w:t xml:space="preserve">8.3. </w:t>
      </w:r>
      <w:r>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r>
        <w:fldChar w:fldCharType="begin"/>
      </w:r>
      <w:r>
        <w:instrText xml:space="preserve"> HYPERLINK "consultantplus://offline/ref=1DC4026A88C8B2F242D6D7B3ED0EDE7DE7D5EA454AA72074287F4EBB9B37F6C3076EF7CCD6D7AACF4A8089A96ABA294E981EB9469CD8F0yAF" </w:instrText>
      </w:r>
      <w:r>
        <w:fldChar w:fldCharType="separate"/>
      </w:r>
      <w:r>
        <w:rPr>
          <w:rFonts w:eastAsiaTheme="minorHAnsi"/>
          <w:color w:val="auto"/>
          <w:szCs w:val="24"/>
          <w:lang w:eastAsia="en-US"/>
        </w:rPr>
        <w:t>частями 7.2</w:t>
      </w:r>
      <w:r>
        <w:rPr>
          <w:rFonts w:eastAsiaTheme="minorHAnsi"/>
          <w:color w:val="auto"/>
          <w:szCs w:val="24"/>
          <w:lang w:eastAsia="en-US"/>
        </w:rPr>
        <w:fldChar w:fldCharType="end"/>
      </w:r>
      <w:r>
        <w:rPr>
          <w:rFonts w:eastAsiaTheme="minorHAnsi"/>
          <w:color w:val="auto"/>
          <w:szCs w:val="24"/>
          <w:lang w:eastAsia="en-US"/>
        </w:rPr>
        <w:t xml:space="preserve"> и </w:t>
      </w:r>
      <w:r>
        <w:fldChar w:fldCharType="begin"/>
      </w:r>
      <w:r>
        <w:instrText xml:space="preserve"> HYPERLINK "consultantplus://offline/ref=1DC4026A88C8B2F242D6D7B3ED0EDE7DE7D5EA454AA72074287F4EBB9B37F6C3076EF7CCD6D7A9CF4A8089A96ABA294E981EB9469CD8F0yAF" </w:instrText>
      </w:r>
      <w:r>
        <w:fldChar w:fldCharType="separate"/>
      </w:r>
      <w:r>
        <w:rPr>
          <w:rFonts w:eastAsiaTheme="minorHAnsi"/>
          <w:color w:val="auto"/>
          <w:szCs w:val="24"/>
          <w:lang w:eastAsia="en-US"/>
        </w:rPr>
        <w:t>7.3</w:t>
      </w:r>
      <w:r>
        <w:rPr>
          <w:rFonts w:eastAsiaTheme="minorHAnsi"/>
          <w:color w:val="auto"/>
          <w:szCs w:val="24"/>
          <w:lang w:eastAsia="en-US"/>
        </w:rPr>
        <w:fldChar w:fldCharType="end"/>
      </w:r>
      <w:r>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08E3B1DB">
      <w:pPr>
        <w:autoSpaceDE w:val="0"/>
        <w:autoSpaceDN w:val="0"/>
        <w:adjustRightInd w:val="0"/>
        <w:ind w:firstLine="567"/>
        <w:jc w:val="both"/>
        <w:rPr>
          <w:rFonts w:eastAsiaTheme="minorHAnsi"/>
          <w:color w:val="auto"/>
          <w:szCs w:val="24"/>
          <w:lang w:eastAsia="en-US"/>
        </w:rPr>
      </w:pPr>
      <w:r>
        <w:rPr>
          <w:color w:val="auto"/>
          <w:kern w:val="16"/>
          <w:szCs w:val="24"/>
        </w:rPr>
        <w:t xml:space="preserve">8.4. </w:t>
      </w:r>
      <w:r>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r>
        <w:fldChar w:fldCharType="begin"/>
      </w:r>
      <w:r>
        <w:instrText xml:space="preserve"> HYPERLINK "consultantplus://offline/ref=DA99AC5D249E158025F6AE43341985F269A47C939A01C838C714B6EC40E51B5CF9670E7E919D5219E1E8E5805D07BA362866BE8935y2F" </w:instrText>
      </w:r>
      <w:r>
        <w:fldChar w:fldCharType="separate"/>
      </w:r>
      <w:r>
        <w:rPr>
          <w:rFonts w:eastAsiaTheme="minorHAnsi"/>
          <w:color w:val="auto"/>
          <w:szCs w:val="24"/>
          <w:lang w:eastAsia="en-US"/>
        </w:rPr>
        <w:t>требованиям статьи 45</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r>
        <w:fldChar w:fldCharType="begin"/>
      </w:r>
      <w:r>
        <w:instrText xml:space="preserve"> HYPERLINK "consultantplus://offline/ref=DA99AC5D249E158025F6AE43341985F269A47C939A01C838C714B6EC40E51B5CF9670E7A97970548ACB6BCD31C4CB735337ABE8A4EC64C8931yAF" </w:instrText>
      </w:r>
      <w:r>
        <w:fldChar w:fldCharType="separate"/>
      </w:r>
      <w:r>
        <w:rPr>
          <w:rFonts w:eastAsiaTheme="minorHAnsi"/>
          <w:color w:val="auto"/>
          <w:szCs w:val="24"/>
          <w:lang w:eastAsia="en-US"/>
        </w:rPr>
        <w:t>статьей 95</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w:t>
      </w:r>
    </w:p>
    <w:p w14:paraId="222AD782">
      <w:pPr>
        <w:ind w:firstLine="567"/>
        <w:jc w:val="both"/>
        <w:rPr>
          <w:rFonts w:eastAsiaTheme="minorHAnsi"/>
          <w:color w:val="auto"/>
          <w:szCs w:val="24"/>
          <w:lang w:eastAsia="en-US"/>
        </w:rPr>
      </w:pPr>
      <w:r>
        <w:rPr>
          <w:color w:val="auto"/>
          <w:kern w:val="16"/>
          <w:szCs w:val="24"/>
        </w:rPr>
        <w:t xml:space="preserve">8.5. </w:t>
      </w:r>
      <w:bookmarkStart w:id="1" w:name="_Toc251160154"/>
      <w:r>
        <w:rPr>
          <w:rFonts w:eastAsiaTheme="minorHAnsi"/>
          <w:color w:val="auto"/>
          <w:szCs w:val="24"/>
          <w:lang w:eastAsia="en-US"/>
        </w:rPr>
        <w:t xml:space="preserve">В случае предоставления нового обеспечения исполнения контракта в соответствии с </w:t>
      </w:r>
      <w:r>
        <w:fldChar w:fldCharType="begin"/>
      </w:r>
      <w:r>
        <w:instrText xml:space="preserve"> HYPERLINK "consultantplus://offline/ref=5BBD3B94EF35F4E0D61CB9AB52A840E7189F4820743AA97EC7A3A249A770F0257E7FA82BCBD3327C114085999EFF32F99C75B550A175WC4EC" </w:instrText>
      </w:r>
      <w:r>
        <w:fldChar w:fldCharType="separate"/>
      </w:r>
      <w:r>
        <w:rPr>
          <w:rFonts w:eastAsiaTheme="minorHAnsi"/>
          <w:color w:val="auto"/>
          <w:szCs w:val="24"/>
          <w:lang w:eastAsia="en-US"/>
        </w:rPr>
        <w:t>частью 30 статьи 34</w:t>
      </w:r>
      <w:r>
        <w:rPr>
          <w:rFonts w:eastAsiaTheme="minorHAnsi"/>
          <w:color w:val="auto"/>
          <w:szCs w:val="24"/>
          <w:lang w:eastAsia="en-US"/>
        </w:rPr>
        <w:fldChar w:fldCharType="end"/>
      </w:r>
      <w:r>
        <w:rPr>
          <w:rFonts w:eastAsiaTheme="minorHAnsi"/>
          <w:color w:val="auto"/>
          <w:szCs w:val="24"/>
          <w:lang w:eastAsia="en-US"/>
        </w:rPr>
        <w:t xml:space="preserve">, </w:t>
      </w:r>
      <w:r>
        <w:fldChar w:fldCharType="begin"/>
      </w:r>
      <w:r>
        <w:instrText xml:space="preserve"> HYPERLINK "consultantplus://offline/ref=5BBD3B94EF35F4E0D61CB9AB52A840E7189F4820743AA97EC7A3A249A770F0257E7FA82BC9D1357C114085999EFF32F99C75B550A175WC4EC" </w:instrText>
      </w:r>
      <w:r>
        <w:fldChar w:fldCharType="separate"/>
      </w:r>
      <w:r>
        <w:rPr>
          <w:rFonts w:eastAsiaTheme="minorHAnsi"/>
          <w:color w:val="auto"/>
          <w:szCs w:val="24"/>
          <w:lang w:eastAsia="en-US"/>
        </w:rPr>
        <w:t>пунктом 9 части 1 статьи 95</w:t>
      </w:r>
      <w:r>
        <w:rPr>
          <w:rFonts w:eastAsiaTheme="minorHAnsi"/>
          <w:color w:val="auto"/>
          <w:szCs w:val="24"/>
          <w:lang w:eastAsia="en-US"/>
        </w:rPr>
        <w:fldChar w:fldCharType="end"/>
      </w:r>
      <w:r>
        <w:rPr>
          <w:rFonts w:eastAsiaTheme="minorHAnsi"/>
          <w:color w:val="auto"/>
          <w:szCs w:val="24"/>
          <w:lang w:eastAsia="en-US"/>
        </w:rPr>
        <w:t xml:space="preserve">, </w:t>
      </w:r>
      <w:r>
        <w:fldChar w:fldCharType="begin"/>
      </w:r>
      <w:r>
        <w:instrText xml:space="preserve"> HYPERLINK "consultantplus://offline/ref=5BBD3B94EF35F4E0D61CB9AB52A840E7189F4820743AA97EC7A3A249A770F0257E7FA82BCBD33D7C114085999EFF32F99C75B550A175WC4EC" </w:instrText>
      </w:r>
      <w:r>
        <w:fldChar w:fldCharType="separate"/>
      </w:r>
      <w:r>
        <w:rPr>
          <w:rFonts w:eastAsiaTheme="minorHAnsi"/>
          <w:color w:val="auto"/>
          <w:szCs w:val="24"/>
          <w:lang w:eastAsia="en-US"/>
        </w:rPr>
        <w:t>частью 7 статьи 96</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09A4B80">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 xml:space="preserve">Исключение банка из перечня, предусмотренного </w:t>
      </w:r>
      <w:r>
        <w:fldChar w:fldCharType="begin"/>
      </w:r>
      <w:r>
        <w:instrText xml:space="preserve"> HYPERLINK "consultantplus://offline/ref=C5992350768AE9A78847E231F6D9B7CC8FDA8DD2B4EA1D0EA0C41CC90253950B24A66E2268FCB7B689FF39A34AB6EB2A77C3BDCA0DP95EC" </w:instrText>
      </w:r>
      <w:r>
        <w:fldChar w:fldCharType="separate"/>
      </w:r>
      <w:r>
        <w:rPr>
          <w:rFonts w:eastAsiaTheme="minorHAnsi"/>
          <w:color w:val="auto"/>
          <w:szCs w:val="24"/>
          <w:lang w:eastAsia="en-US"/>
        </w:rPr>
        <w:t>частью 1.2</w:t>
      </w:r>
      <w:r>
        <w:rPr>
          <w:rFonts w:eastAsiaTheme="minorHAnsi"/>
          <w:color w:val="auto"/>
          <w:szCs w:val="24"/>
          <w:lang w:eastAsia="en-US"/>
        </w:rPr>
        <w:fldChar w:fldCharType="end"/>
      </w:r>
      <w:r>
        <w:rPr>
          <w:rFonts w:eastAsiaTheme="minorHAnsi"/>
          <w:color w:val="auto"/>
          <w:szCs w:val="24"/>
          <w:lang w:eastAsia="en-US"/>
        </w:rPr>
        <w:t xml:space="preserve"> настоящей статьи, региональной гарантийной организации из перечня, предусмотренного </w:t>
      </w:r>
      <w:r>
        <w:fldChar w:fldCharType="begin"/>
      </w:r>
      <w:r>
        <w:instrText xml:space="preserve"> HYPERLINK "consultantplus://offline/ref=C5992350768AE9A78847E231F6D9B7CC8FDA8DD2B4EA1D0EA0C41CC90253950B24A66E236FF8B4E98CEA28FB45B0F13476DCA1C80F9EP959C" </w:instrText>
      </w:r>
      <w:r>
        <w:fldChar w:fldCharType="separate"/>
      </w:r>
      <w:r>
        <w:rPr>
          <w:rFonts w:eastAsiaTheme="minorHAnsi"/>
          <w:color w:val="auto"/>
          <w:szCs w:val="24"/>
          <w:lang w:eastAsia="en-US"/>
        </w:rPr>
        <w:t>частью 1.7</w:t>
      </w:r>
      <w:r>
        <w:rPr>
          <w:rFonts w:eastAsiaTheme="minorHAnsi"/>
          <w:color w:val="auto"/>
          <w:szCs w:val="24"/>
          <w:lang w:eastAsia="en-US"/>
        </w:rPr>
        <w:fldChar w:fldCharType="end"/>
      </w:r>
      <w:r>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A4F4CF6">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 xml:space="preserve">8.6. Если заказчиком в соответствии с </w:t>
      </w:r>
      <w:r>
        <w:fldChar w:fldCharType="begin"/>
      </w:r>
      <w:r>
        <w:instrText xml:space="preserve"> HYPERLINK "consultantplus://offline/ref=C6EC0272FD9982F3C0944F5DF480A68BBB744C81F0494541E5EC0F198EB29668F2A78EC4670105AE8C337F1D641E0A032F9901364D1DD7D47714F" </w:instrText>
      </w:r>
      <w:r>
        <w:fldChar w:fldCharType="separate"/>
      </w:r>
      <w:r>
        <w:rPr>
          <w:rFonts w:eastAsiaTheme="minorHAnsi"/>
          <w:color w:val="auto"/>
          <w:szCs w:val="24"/>
          <w:lang w:eastAsia="en-US"/>
        </w:rPr>
        <w:t>частью 1 статьи 96</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r>
        <w:fldChar w:fldCharType="begin"/>
      </w:r>
      <w:r>
        <w:instrText xml:space="preserve"> HYPERLINK "consultantplus://offline/ref=C6EC0272FD9982F3C0944F5DF480A68BBC7C418DFB494541E5EC0F198EB29668F2A78EC4670007A289337F1D641E0A032F9901364D1DD7D47714F" </w:instrText>
      </w:r>
      <w:r>
        <w:fldChar w:fldCharType="separate"/>
      </w:r>
      <w:r>
        <w:rPr>
          <w:rFonts w:eastAsiaTheme="minorHAnsi"/>
          <w:color w:val="auto"/>
          <w:szCs w:val="24"/>
          <w:lang w:eastAsia="en-US"/>
        </w:rPr>
        <w:t>законодательством</w:t>
      </w:r>
      <w:r>
        <w:rPr>
          <w:rFonts w:eastAsiaTheme="minorHAnsi"/>
          <w:color w:val="auto"/>
          <w:szCs w:val="24"/>
          <w:lang w:eastAsia="en-US"/>
        </w:rPr>
        <w:fldChar w:fldCharType="end"/>
      </w:r>
      <w:r>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r>
        <w:fldChar w:fldCharType="begin"/>
      </w:r>
      <w:r>
        <w:instrText xml:space="preserve"> HYPERLINK "consultantplus://offline/ref=C6EC0272FD9982F3C0944F5DF480A68BBB744C81F0494541E5EC0F198EB29668F2A78EC466000FA1DD696F192D49021F2A861F35531D7D15F" </w:instrText>
      </w:r>
      <w:r>
        <w:fldChar w:fldCharType="separate"/>
      </w:r>
      <w:r>
        <w:rPr>
          <w:rFonts w:eastAsiaTheme="minorHAnsi"/>
          <w:color w:val="auto"/>
          <w:szCs w:val="24"/>
          <w:lang w:eastAsia="en-US"/>
        </w:rPr>
        <w:t>частями 7</w:t>
      </w:r>
      <w:r>
        <w:rPr>
          <w:rFonts w:eastAsiaTheme="minorHAnsi"/>
          <w:color w:val="auto"/>
          <w:szCs w:val="24"/>
          <w:lang w:eastAsia="en-US"/>
        </w:rPr>
        <w:fldChar w:fldCharType="end"/>
      </w:r>
      <w:r>
        <w:rPr>
          <w:rFonts w:eastAsiaTheme="minorHAnsi"/>
          <w:color w:val="auto"/>
          <w:szCs w:val="24"/>
          <w:lang w:eastAsia="en-US"/>
        </w:rPr>
        <w:t xml:space="preserve">, </w:t>
      </w:r>
      <w:r>
        <w:fldChar w:fldCharType="begin"/>
      </w:r>
      <w:r>
        <w:instrText xml:space="preserve"> HYPERLINK "consultantplus://offline/ref=C6EC0272FD9982F3C0944F5DF480A68BBB744C81F0494541E5EC0F198EB29668F2A78EC4660106A1DD696F192D49021F2A861F35531D7D15F" </w:instrText>
      </w:r>
      <w:r>
        <w:fldChar w:fldCharType="separate"/>
      </w:r>
      <w:r>
        <w:rPr>
          <w:rFonts w:eastAsiaTheme="minorHAnsi"/>
          <w:color w:val="auto"/>
          <w:szCs w:val="24"/>
          <w:lang w:eastAsia="en-US"/>
        </w:rPr>
        <w:t>7.1</w:t>
      </w:r>
      <w:r>
        <w:rPr>
          <w:rFonts w:eastAsiaTheme="minorHAnsi"/>
          <w:color w:val="auto"/>
          <w:szCs w:val="24"/>
          <w:lang w:eastAsia="en-US"/>
        </w:rPr>
        <w:fldChar w:fldCharType="end"/>
      </w:r>
      <w:r>
        <w:rPr>
          <w:rFonts w:eastAsiaTheme="minorHAnsi"/>
          <w:color w:val="auto"/>
          <w:szCs w:val="24"/>
          <w:lang w:eastAsia="en-US"/>
        </w:rPr>
        <w:t xml:space="preserve">, </w:t>
      </w:r>
      <w:r>
        <w:fldChar w:fldCharType="begin"/>
      </w:r>
      <w:r>
        <w:instrText xml:space="preserve"> HYPERLINK "consultantplus://offline/ref=C6EC0272FD9982F3C0944F5DF480A68BBB744C81F0494541E5EC0F198EB29668F2A78EC4660107A1DD696F192D49021F2A861F35531D7D15F" </w:instrText>
      </w:r>
      <w:r>
        <w:fldChar w:fldCharType="separate"/>
      </w:r>
      <w:r>
        <w:rPr>
          <w:rFonts w:eastAsiaTheme="minorHAnsi"/>
          <w:color w:val="auto"/>
          <w:szCs w:val="24"/>
          <w:lang w:eastAsia="en-US"/>
        </w:rPr>
        <w:t>7.2</w:t>
      </w:r>
      <w:r>
        <w:rPr>
          <w:rFonts w:eastAsiaTheme="minorHAnsi"/>
          <w:color w:val="auto"/>
          <w:szCs w:val="24"/>
          <w:lang w:eastAsia="en-US"/>
        </w:rPr>
        <w:fldChar w:fldCharType="end"/>
      </w:r>
      <w:r>
        <w:rPr>
          <w:rFonts w:eastAsiaTheme="minorHAnsi"/>
          <w:color w:val="auto"/>
          <w:szCs w:val="24"/>
          <w:lang w:eastAsia="en-US"/>
        </w:rPr>
        <w:t xml:space="preserve"> и </w:t>
      </w:r>
      <w:r>
        <w:fldChar w:fldCharType="begin"/>
      </w:r>
      <w:r>
        <w:instrText xml:space="preserve"> HYPERLINK "consultantplus://offline/ref=C6EC0272FD9982F3C0944F5DF480A68BBB744C81F0494541E5EC0F198EB29668F2A78EC4660104A1DD696F192D49021F2A861F35531D7D15F" </w:instrText>
      </w:r>
      <w:r>
        <w:fldChar w:fldCharType="separate"/>
      </w:r>
      <w:r>
        <w:rPr>
          <w:rFonts w:eastAsiaTheme="minorHAnsi"/>
          <w:color w:val="auto"/>
          <w:szCs w:val="24"/>
          <w:lang w:eastAsia="en-US"/>
        </w:rPr>
        <w:t>7.3 статьи 96</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r>
        <w:fldChar w:fldCharType="begin"/>
      </w:r>
      <w:r>
        <w:instrText xml:space="preserve"> HYPERLINK "consultantplus://offline/ref=C6EC0272FD9982F3C0944F5DF480A68BBB744C81F0494541E5EC0F198EB29668F2A78EC165040DFED87C7E41224E19012B99033751711DF" </w:instrText>
      </w:r>
      <w:r>
        <w:fldChar w:fldCharType="separate"/>
      </w:r>
      <w:r>
        <w:rPr>
          <w:rFonts w:eastAsiaTheme="minorHAnsi"/>
          <w:color w:val="auto"/>
          <w:szCs w:val="24"/>
          <w:lang w:eastAsia="en-US"/>
        </w:rPr>
        <w:t>частью 7</w:t>
      </w:r>
      <w:r>
        <w:rPr>
          <w:rFonts w:eastAsiaTheme="minorHAnsi"/>
          <w:color w:val="auto"/>
          <w:szCs w:val="24"/>
          <w:lang w:eastAsia="en-US"/>
        </w:rPr>
        <w:fldChar w:fldCharType="end"/>
      </w:r>
      <w:r>
        <w:rPr>
          <w:rFonts w:eastAsiaTheme="minorHAnsi"/>
          <w:color w:val="auto"/>
          <w:szCs w:val="24"/>
          <w:lang w:eastAsia="en-US"/>
        </w:rPr>
        <w:t xml:space="preserve"> настоящей статьи.</w:t>
      </w:r>
    </w:p>
    <w:bookmarkEnd w:id="1"/>
    <w:p w14:paraId="6F483C93">
      <w:pPr>
        <w:ind w:firstLine="567"/>
        <w:jc w:val="both"/>
        <w:rPr>
          <w:rFonts w:eastAsiaTheme="minorHAnsi"/>
          <w:color w:val="auto"/>
          <w:szCs w:val="24"/>
          <w:lang w:eastAsia="en-US"/>
        </w:rPr>
      </w:pPr>
      <w:r>
        <w:rPr>
          <w:color w:val="auto"/>
          <w:kern w:val="16"/>
          <w:szCs w:val="24"/>
        </w:rPr>
        <w:t xml:space="preserve">8.7. </w:t>
      </w:r>
      <w:r>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4148D0FB">
      <w:pPr>
        <w:ind w:firstLine="567"/>
        <w:jc w:val="both"/>
        <w:rPr>
          <w:color w:val="auto"/>
          <w:szCs w:val="24"/>
        </w:rPr>
      </w:pPr>
      <w:r>
        <w:rPr>
          <w:color w:val="auto"/>
          <w:kern w:val="16"/>
          <w:szCs w:val="24"/>
        </w:rPr>
        <w:t xml:space="preserve">8.8. Требования к обеспечению исполнения Контракта, предоставляемому в виде </w:t>
      </w:r>
      <w:r>
        <w:rPr>
          <w:rFonts w:eastAsiaTheme="minorHAnsi"/>
          <w:color w:val="auto"/>
          <w:szCs w:val="24"/>
          <w:lang w:eastAsia="en-US"/>
        </w:rPr>
        <w:t>независимой гарантии</w:t>
      </w:r>
      <w:r>
        <w:rPr>
          <w:color w:val="auto"/>
          <w:kern w:val="16"/>
          <w:szCs w:val="24"/>
        </w:rPr>
        <w:t>:</w:t>
      </w:r>
    </w:p>
    <w:p w14:paraId="21861782">
      <w:pPr>
        <w:autoSpaceDE w:val="0"/>
        <w:autoSpaceDN w:val="0"/>
        <w:adjustRightInd w:val="0"/>
        <w:ind w:firstLine="567"/>
        <w:jc w:val="both"/>
        <w:rPr>
          <w:color w:val="auto"/>
          <w:kern w:val="16"/>
          <w:szCs w:val="24"/>
        </w:rPr>
      </w:pPr>
      <w:r>
        <w:rPr>
          <w:rFonts w:eastAsiaTheme="minorHAnsi"/>
          <w:color w:val="auto"/>
          <w:szCs w:val="24"/>
          <w:lang w:eastAsia="en-US"/>
        </w:rPr>
        <w:t>Независимой гарантии</w:t>
      </w:r>
      <w:r>
        <w:rPr>
          <w:color w:val="auto"/>
          <w:szCs w:val="24"/>
        </w:rPr>
        <w:t xml:space="preserve"> должна </w:t>
      </w:r>
      <w:r>
        <w:rPr>
          <w:rFonts w:eastAsiaTheme="minorHAnsi"/>
          <w:color w:val="auto"/>
          <w:szCs w:val="24"/>
          <w:lang w:eastAsia="en-US"/>
        </w:rPr>
        <w:t xml:space="preserve">соответствовать </w:t>
      </w:r>
      <w:r>
        <w:fldChar w:fldCharType="begin"/>
      </w:r>
      <w:r>
        <w:instrText xml:space="preserve"> HYPERLINK "consultantplus://offline/ref=65D9181AC8C229EDB32DE5C2C485B8EA5C4370F499C6ADE68603572408C75481A29B97066171FF7373100C2FA3E88AC68A9C9B62AAw4F" </w:instrText>
      </w:r>
      <w:r>
        <w:fldChar w:fldCharType="separate"/>
      </w:r>
      <w:r>
        <w:rPr>
          <w:rFonts w:eastAsiaTheme="minorHAnsi"/>
          <w:color w:val="auto"/>
          <w:szCs w:val="24"/>
          <w:lang w:eastAsia="en-US"/>
        </w:rPr>
        <w:t>требованиям статьи 45</w:t>
      </w:r>
      <w:r>
        <w:rPr>
          <w:rFonts w:eastAsiaTheme="minorHAnsi"/>
          <w:color w:val="auto"/>
          <w:szCs w:val="24"/>
          <w:lang w:eastAsia="en-US"/>
        </w:rPr>
        <w:fldChar w:fldCharType="end"/>
      </w:r>
      <w:r>
        <w:rPr>
          <w:rFonts w:eastAsiaTheme="minorHAnsi"/>
          <w:color w:val="auto"/>
          <w:szCs w:val="24"/>
          <w:lang w:eastAsia="en-US"/>
        </w:rPr>
        <w:t xml:space="preserve"> Федерального закона </w:t>
      </w:r>
      <w:r>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3040A667">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Независимая гарантия должна быть безотзывной и должна содержать:</w:t>
      </w:r>
    </w:p>
    <w:p w14:paraId="3B3C7E88">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 xml:space="preserve">1) сумму независимой гарантии, подлежащую уплате гарантом заказчику в установленных </w:t>
      </w:r>
      <w:r>
        <w:fldChar w:fldCharType="begin"/>
      </w:r>
      <w:r>
        <w:instrText xml:space="preserve"> HYPERLINK "consultantplus://offline/ref=E3BE8E1248B92FE1F6E745F1A8918189C0055F278AA87D4C83A1102787EB6E9B5A182B6DA960C80B88FB1655ACB3A07A340CF23DE8LEy6C" </w:instrText>
      </w:r>
      <w:r>
        <w:fldChar w:fldCharType="separate"/>
      </w:r>
      <w:r>
        <w:rPr>
          <w:rFonts w:eastAsiaTheme="minorHAnsi"/>
          <w:color w:val="auto"/>
          <w:szCs w:val="24"/>
          <w:lang w:eastAsia="en-US"/>
        </w:rPr>
        <w:t>частью 15 статьи 44</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r>
        <w:fldChar w:fldCharType="begin"/>
      </w:r>
      <w:r>
        <w:instrText xml:space="preserve"> HYPERLINK "consultantplus://offline/ref=E3BE8E1248B92FE1F6E745F1A8918189C0055F278AA87D4C83A1102787EB6E9B5A182B68AE67C05BDDB41709EAE2B378310CF03CF4E698F5LCy1C" </w:instrText>
      </w:r>
      <w:r>
        <w:fldChar w:fldCharType="separate"/>
      </w:r>
      <w:r>
        <w:rPr>
          <w:rFonts w:eastAsiaTheme="minorHAnsi"/>
          <w:color w:val="auto"/>
          <w:szCs w:val="24"/>
          <w:lang w:eastAsia="en-US"/>
        </w:rPr>
        <w:t>статьей 96</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1ACEFB54">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118C89C7">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578E5CFA">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0B91B9D1">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 xml:space="preserve">5) срок действия независимой гарантии с учетом требований </w:t>
      </w:r>
      <w:r>
        <w:fldChar w:fldCharType="begin"/>
      </w:r>
      <w:r>
        <w:instrText xml:space="preserve"> HYPERLINK "consultantplus://offline/ref=E3BE8E1248B92FE1F6E745F1A8918189C0055F278AA87D4C83A1102787EB6E9B5A182B68AE66C65ED9B41709EAE2B378310CF03CF4E698F5LCy1C" </w:instrText>
      </w:r>
      <w:r>
        <w:fldChar w:fldCharType="separate"/>
      </w:r>
      <w:r>
        <w:rPr>
          <w:rFonts w:eastAsiaTheme="minorHAnsi"/>
          <w:color w:val="auto"/>
          <w:szCs w:val="24"/>
          <w:lang w:eastAsia="en-US"/>
        </w:rPr>
        <w:t>статей 44</w:t>
      </w:r>
      <w:r>
        <w:rPr>
          <w:rFonts w:eastAsiaTheme="minorHAnsi"/>
          <w:color w:val="auto"/>
          <w:szCs w:val="24"/>
          <w:lang w:eastAsia="en-US"/>
        </w:rPr>
        <w:fldChar w:fldCharType="end"/>
      </w:r>
      <w:r>
        <w:rPr>
          <w:rFonts w:eastAsiaTheme="minorHAnsi"/>
          <w:color w:val="auto"/>
          <w:szCs w:val="24"/>
          <w:lang w:eastAsia="en-US"/>
        </w:rPr>
        <w:t xml:space="preserve"> и </w:t>
      </w:r>
      <w:r>
        <w:fldChar w:fldCharType="begin"/>
      </w:r>
      <w:r>
        <w:instrText xml:space="preserve"> HYPERLINK "consultantplus://offline/ref=E3BE8E1248B92FE1F6E745F1A8918189C0055F278AA87D4C83A1102787EB6E9B5A182B68AE67C05BDDB41709EAE2B378310CF03CF4E698F5LCy1C" </w:instrText>
      </w:r>
      <w:r>
        <w:fldChar w:fldCharType="separate"/>
      </w:r>
      <w:r>
        <w:rPr>
          <w:rFonts w:eastAsiaTheme="minorHAnsi"/>
          <w:color w:val="auto"/>
          <w:szCs w:val="24"/>
          <w:lang w:eastAsia="en-US"/>
        </w:rPr>
        <w:t>96</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w:t>
      </w:r>
    </w:p>
    <w:p w14:paraId="709235FA">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5F617D88">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 xml:space="preserve">7) установленный Правительством Российской Федерации </w:t>
      </w:r>
      <w:r>
        <w:fldChar w:fldCharType="begin"/>
      </w:r>
      <w:r>
        <w:instrText xml:space="preserve"> HYPERLINK "consultantplus://offline/ref=E3BE8E1248B92FE1F6E745F1A8918189C70D53268DAF7D4C83A1102787EB6E9B5A182B68AE66C35ED0B41709EAE2B378310CF03CF4E698F5LCy1C" </w:instrText>
      </w:r>
      <w:r>
        <w:fldChar w:fldCharType="separate"/>
      </w:r>
      <w:r>
        <w:rPr>
          <w:rFonts w:eastAsiaTheme="minorHAnsi"/>
          <w:color w:val="auto"/>
          <w:szCs w:val="24"/>
          <w:lang w:eastAsia="en-US"/>
        </w:rPr>
        <w:t>перечень</w:t>
      </w:r>
      <w:r>
        <w:rPr>
          <w:rFonts w:eastAsiaTheme="minorHAnsi"/>
          <w:color w:val="auto"/>
          <w:szCs w:val="24"/>
          <w:lang w:eastAsia="en-US"/>
        </w:rPr>
        <w:fldChar w:fldCharType="end"/>
      </w:r>
      <w:r>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59610B45">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 xml:space="preserve">8.9. </w:t>
      </w:r>
      <w:r>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7AFA3B84">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 xml:space="preserve">8.10. Уменьшение в соответствии с </w:t>
      </w:r>
      <w:r>
        <w:fldChar w:fldCharType="begin"/>
      </w:r>
      <w:r>
        <w:instrText xml:space="preserve"> HYPERLINK "consultantplus://offline/ref=E3BE8E1248B92FE1F6E745F1A8918189C0055F278AA87D4C83A1102787EB6E9B5A182B68AF66CA548DEE070DA3B5BA643513EE3FEAE6L9yAC" </w:instrText>
      </w:r>
      <w:r>
        <w:fldChar w:fldCharType="separate"/>
      </w:r>
      <w:r>
        <w:rPr>
          <w:rFonts w:eastAsiaTheme="minorHAnsi"/>
          <w:color w:val="auto"/>
          <w:szCs w:val="24"/>
          <w:lang w:eastAsia="en-US"/>
        </w:rPr>
        <w:t>частями 7</w:t>
      </w:r>
      <w:r>
        <w:rPr>
          <w:rFonts w:eastAsiaTheme="minorHAnsi"/>
          <w:color w:val="auto"/>
          <w:szCs w:val="24"/>
          <w:lang w:eastAsia="en-US"/>
        </w:rPr>
        <w:fldChar w:fldCharType="end"/>
      </w:r>
      <w:r>
        <w:rPr>
          <w:rFonts w:eastAsiaTheme="minorHAnsi"/>
          <w:color w:val="auto"/>
          <w:szCs w:val="24"/>
          <w:lang w:eastAsia="en-US"/>
        </w:rPr>
        <w:t xml:space="preserve"> и </w:t>
      </w:r>
      <w:r>
        <w:fldChar w:fldCharType="begin"/>
      </w:r>
      <w:r>
        <w:instrText xml:space="preserve"> HYPERLINK "consultantplus://offline/ref=E3BE8E1248B92FE1F6E745F1A8918189C0055F278AA87D4C83A1102787EB6E9B5A182B68AF67C3548DEE070DA3B5BA643513EE3FEAE6L9yAC" </w:instrText>
      </w:r>
      <w:r>
        <w:fldChar w:fldCharType="separate"/>
      </w:r>
      <w:r>
        <w:rPr>
          <w:rFonts w:eastAsiaTheme="minorHAnsi"/>
          <w:color w:val="auto"/>
          <w:szCs w:val="24"/>
          <w:lang w:eastAsia="en-US"/>
        </w:rPr>
        <w:t>7.1 статьи 96</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r>
        <w:fldChar w:fldCharType="begin"/>
      </w:r>
      <w:r>
        <w:instrText xml:space="preserve"> HYPERLINK "consultantplus://offline/ref=E3BE8E1248B92FE1F6E745F1A8918189C0055F278AA87D4C83A1102787EB6E9B5A182B68AF67C2548DEE070DA3B5BA643513EE3FEAE6L9yAC" </w:instrText>
      </w:r>
      <w:r>
        <w:fldChar w:fldCharType="separate"/>
      </w:r>
      <w:r>
        <w:rPr>
          <w:rFonts w:eastAsiaTheme="minorHAnsi"/>
          <w:color w:val="auto"/>
          <w:szCs w:val="24"/>
          <w:lang w:eastAsia="en-US"/>
        </w:rPr>
        <w:t>частью 7.2 статьи 96</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r>
        <w:fldChar w:fldCharType="begin"/>
      </w:r>
      <w:r>
        <w:instrText xml:space="preserve"> HYPERLINK "consultantplus://offline/ref=E3BE8E1248B92FE1F6E745F1A8918189C0055F278AA87D4C83A1102787EB6E9B5A182B68AE67C758DDB41709EAE2B378310CF03CF4E698F5LCy1C" </w:instrText>
      </w:r>
      <w:r>
        <w:fldChar w:fldCharType="separate"/>
      </w:r>
      <w:r>
        <w:rPr>
          <w:rFonts w:eastAsiaTheme="minorHAnsi"/>
          <w:color w:val="auto"/>
          <w:szCs w:val="24"/>
          <w:lang w:eastAsia="en-US"/>
        </w:rPr>
        <w:t>статьей 103</w:t>
      </w:r>
      <w:r>
        <w:rPr>
          <w:rFonts w:eastAsiaTheme="minorHAnsi"/>
          <w:color w:val="auto"/>
          <w:szCs w:val="24"/>
          <w:lang w:eastAsia="en-US"/>
        </w:rPr>
        <w:fldChar w:fldCharType="end"/>
      </w:r>
      <w:r>
        <w:rPr>
          <w:rFonts w:eastAsiaTheme="minorHAnsi"/>
          <w:color w:val="auto"/>
          <w:szCs w:val="24"/>
          <w:lang w:eastAsia="en-US"/>
        </w:rPr>
        <w:t xml:space="preserve"> настоящего Федерального закона.</w:t>
      </w:r>
    </w:p>
    <w:p w14:paraId="6CCA34E8">
      <w:pPr>
        <w:autoSpaceDE w:val="0"/>
        <w:autoSpaceDN w:val="0"/>
        <w:adjustRightInd w:val="0"/>
        <w:ind w:firstLine="567"/>
        <w:jc w:val="both"/>
        <w:rPr>
          <w:rFonts w:eastAsiaTheme="minorHAnsi"/>
          <w:color w:val="auto"/>
          <w:szCs w:val="24"/>
          <w:lang w:eastAsia="en-US"/>
        </w:rPr>
      </w:pPr>
      <w:r>
        <w:rPr>
          <w:rFonts w:eastAsiaTheme="minorHAnsi"/>
          <w:color w:val="auto"/>
          <w:szCs w:val="24"/>
          <w:lang w:eastAsia="en-US"/>
        </w:rPr>
        <w:t>8.11.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245C8F29">
      <w:pPr>
        <w:ind w:firstLine="567"/>
        <w:jc w:val="both"/>
        <w:rPr>
          <w:color w:val="auto"/>
          <w:szCs w:val="24"/>
        </w:rPr>
      </w:pPr>
      <w:r>
        <w:rPr>
          <w:color w:val="auto"/>
          <w:kern w:val="16"/>
          <w:szCs w:val="24"/>
        </w:rPr>
        <w:t xml:space="preserve">8.12. </w:t>
      </w:r>
      <w:r>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Pr>
          <w:b/>
          <w:color w:val="auto"/>
          <w:szCs w:val="24"/>
        </w:rPr>
        <w:t>30 дней</w:t>
      </w:r>
      <w:r>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0DECDA82">
      <w:pPr>
        <w:ind w:firstLine="567"/>
        <w:jc w:val="both"/>
        <w:rPr>
          <w:color w:val="auto"/>
          <w:szCs w:val="24"/>
        </w:rPr>
      </w:pPr>
      <w:r>
        <w:rPr>
          <w:color w:val="auto"/>
          <w:szCs w:val="24"/>
        </w:rPr>
        <w:t>8.13.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51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5287730F">
      <w:pPr>
        <w:ind w:firstLine="567"/>
        <w:jc w:val="both"/>
        <w:rPr>
          <w:color w:val="auto"/>
          <w:szCs w:val="24"/>
        </w:rPr>
      </w:pPr>
      <w:r>
        <w:rPr>
          <w:color w:val="auto"/>
          <w:szCs w:val="24"/>
        </w:rPr>
        <w:t>8.14.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51 закона о контрактной системе, устанавливается от цены, по которой заключается контракт, но не менее чем размер аванса.</w:t>
      </w:r>
    </w:p>
    <w:p w14:paraId="2621C53C">
      <w:pPr>
        <w:tabs>
          <w:tab w:val="left" w:pos="720"/>
        </w:tabs>
        <w:ind w:firstLine="567"/>
        <w:jc w:val="both"/>
        <w:rPr>
          <w:color w:val="auto"/>
          <w:szCs w:val="24"/>
        </w:rPr>
      </w:pPr>
      <w:r>
        <w:rPr>
          <w:i/>
          <w:color w:val="auto"/>
          <w:szCs w:val="24"/>
        </w:rPr>
        <w:t>* В случае если Поставщиком  является государственное или муниципальное казенное учреждение, раздел 8 Контракта исключается.</w:t>
      </w:r>
    </w:p>
    <w:p w14:paraId="01E66AFF">
      <w:pPr>
        <w:widowControl w:val="0"/>
        <w:suppressAutoHyphens w:val="0"/>
        <w:autoSpaceDE w:val="0"/>
        <w:autoSpaceDN w:val="0"/>
        <w:adjustRightInd w:val="0"/>
        <w:ind w:right="-2" w:firstLine="709"/>
        <w:jc w:val="both"/>
        <w:rPr>
          <w:color w:val="auto"/>
          <w:szCs w:val="24"/>
        </w:rPr>
      </w:pPr>
    </w:p>
    <w:p w14:paraId="7FA3673D">
      <w:pPr>
        <w:pStyle w:val="24"/>
        <w:widowControl w:val="0"/>
        <w:suppressAutoHyphens w:val="0"/>
        <w:autoSpaceDE w:val="0"/>
        <w:autoSpaceDN w:val="0"/>
        <w:adjustRightInd w:val="0"/>
        <w:ind w:left="0" w:right="-2" w:firstLine="709"/>
        <w:jc w:val="center"/>
        <w:rPr>
          <w:b/>
          <w:color w:val="auto"/>
          <w:szCs w:val="24"/>
          <w:lang w:eastAsia="ru-RU"/>
        </w:rPr>
      </w:pPr>
      <w:r>
        <w:rPr>
          <w:b/>
          <w:color w:val="auto"/>
          <w:szCs w:val="24"/>
          <w:lang w:eastAsia="ru-RU"/>
        </w:rPr>
        <w:t>9.Ответственность сторон</w:t>
      </w:r>
    </w:p>
    <w:p w14:paraId="5F8786DD">
      <w:pPr>
        <w:autoSpaceDE w:val="0"/>
        <w:autoSpaceDN w:val="0"/>
        <w:adjustRightInd w:val="0"/>
        <w:ind w:firstLine="567"/>
        <w:jc w:val="both"/>
        <w:rPr>
          <w:rFonts w:eastAsiaTheme="minorHAnsi"/>
          <w:color w:val="auto"/>
          <w:szCs w:val="24"/>
          <w:lang w:eastAsia="en-US"/>
        </w:rPr>
      </w:pPr>
      <w:r>
        <w:rPr>
          <w:rFonts w:ascii="Times New Roman CYR" w:hAnsi="Times New Roman CYR" w:cs="Times New Roman CYR" w:eastAsiaTheme="minorHAnsi"/>
          <w:color w:val="auto"/>
          <w:szCs w:val="24"/>
          <w:lang w:eastAsia="en-US"/>
        </w:rPr>
        <w:t xml:space="preserve">9.1. </w:t>
      </w:r>
      <w:r>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D4DA812">
      <w:pPr>
        <w:autoSpaceDE w:val="0"/>
        <w:autoSpaceDN w:val="0"/>
        <w:adjustRightInd w:val="0"/>
        <w:ind w:firstLine="567"/>
        <w:jc w:val="both"/>
        <w:rPr>
          <w:rFonts w:eastAsiaTheme="minorHAnsi"/>
          <w:color w:val="auto"/>
          <w:szCs w:val="24"/>
          <w:lang w:eastAsia="en-US"/>
        </w:rPr>
      </w:pPr>
      <w:r>
        <w:rPr>
          <w:rFonts w:eastAsia="Calibri"/>
          <w:color w:val="auto"/>
          <w:szCs w:val="24"/>
          <w:lang w:eastAsia="en-US"/>
        </w:rPr>
        <w:t xml:space="preserve">9.1.1 </w:t>
      </w:r>
      <w:r>
        <w:rPr>
          <w:rFonts w:eastAsiaTheme="minorHAnsi"/>
          <w:color w:val="auto"/>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5735B652">
      <w:pPr>
        <w:autoSpaceDE w:val="0"/>
        <w:autoSpaceDN w:val="0"/>
        <w:adjustRightInd w:val="0"/>
        <w:ind w:firstLine="567"/>
        <w:jc w:val="both"/>
        <w:rPr>
          <w:rFonts w:eastAsia="Calibri"/>
          <w:color w:val="auto"/>
          <w:szCs w:val="24"/>
          <w:lang w:eastAsia="en-US"/>
        </w:rPr>
      </w:pPr>
      <w:r>
        <w:rPr>
          <w:rFonts w:eastAsia="Calibri"/>
          <w:color w:val="auto"/>
          <w:szCs w:val="24"/>
          <w:lang w:eastAsia="en-US"/>
        </w:rPr>
        <w:t xml:space="preserve">9.1.2 </w:t>
      </w:r>
      <w:r>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42A04453">
      <w:pPr>
        <w:autoSpaceDE w:val="0"/>
        <w:autoSpaceDN w:val="0"/>
        <w:adjustRightInd w:val="0"/>
        <w:ind w:firstLine="567"/>
        <w:jc w:val="both"/>
        <w:rPr>
          <w:rFonts w:eastAsia="Calibri"/>
          <w:color w:val="auto"/>
          <w:szCs w:val="24"/>
          <w:lang w:eastAsia="en-US"/>
        </w:rPr>
      </w:pPr>
      <w:r>
        <w:rPr>
          <w:rFonts w:eastAsia="Calibri"/>
          <w:color w:val="auto"/>
          <w:szCs w:val="24"/>
          <w:lang w:eastAsia="en-US"/>
        </w:rPr>
        <w:t xml:space="preserve">9.1.3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196A0A82">
      <w:pPr>
        <w:autoSpaceDE w:val="0"/>
        <w:autoSpaceDN w:val="0"/>
        <w:adjustRightInd w:val="0"/>
        <w:ind w:firstLine="567"/>
        <w:jc w:val="both"/>
        <w:rPr>
          <w:rFonts w:eastAsia="Calibri"/>
          <w:color w:val="auto"/>
          <w:szCs w:val="24"/>
          <w:lang w:eastAsia="en-US"/>
        </w:rPr>
      </w:pPr>
      <w:r>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1421D55A">
      <w:pPr>
        <w:autoSpaceDE w:val="0"/>
        <w:autoSpaceDN w:val="0"/>
        <w:adjustRightInd w:val="0"/>
        <w:ind w:firstLine="567"/>
        <w:jc w:val="both"/>
        <w:rPr>
          <w:rFonts w:eastAsia="Calibri"/>
          <w:color w:val="auto"/>
          <w:szCs w:val="24"/>
          <w:lang w:eastAsia="en-US"/>
        </w:rPr>
      </w:pPr>
      <w:r>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7102930B">
      <w:pPr>
        <w:autoSpaceDE w:val="0"/>
        <w:autoSpaceDN w:val="0"/>
        <w:adjustRightInd w:val="0"/>
        <w:ind w:firstLine="567"/>
        <w:jc w:val="both"/>
        <w:rPr>
          <w:rFonts w:eastAsia="Calibri"/>
          <w:color w:val="auto"/>
          <w:szCs w:val="24"/>
          <w:lang w:eastAsia="en-US"/>
        </w:rPr>
      </w:pPr>
      <w:r>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0ACFF36D">
      <w:pPr>
        <w:autoSpaceDE w:val="0"/>
        <w:autoSpaceDN w:val="0"/>
        <w:adjustRightInd w:val="0"/>
        <w:ind w:firstLine="567"/>
        <w:jc w:val="both"/>
        <w:rPr>
          <w:rFonts w:eastAsia="Calibri"/>
          <w:color w:val="auto"/>
          <w:szCs w:val="24"/>
          <w:lang w:eastAsia="en-US"/>
        </w:rPr>
      </w:pPr>
      <w:r>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6BA5BC3">
      <w:pPr>
        <w:autoSpaceDE w:val="0"/>
        <w:autoSpaceDN w:val="0"/>
        <w:adjustRightInd w:val="0"/>
        <w:ind w:firstLine="567"/>
        <w:jc w:val="both"/>
        <w:rPr>
          <w:rFonts w:eastAsia="Calibri"/>
          <w:color w:val="auto"/>
          <w:szCs w:val="24"/>
          <w:lang w:eastAsia="en-US"/>
        </w:rPr>
      </w:pPr>
      <w:r>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165F2667">
      <w:pPr>
        <w:autoSpaceDE w:val="0"/>
        <w:autoSpaceDN w:val="0"/>
        <w:adjustRightInd w:val="0"/>
        <w:ind w:firstLine="567"/>
        <w:jc w:val="both"/>
        <w:rPr>
          <w:rFonts w:eastAsia="Calibri"/>
          <w:color w:val="auto"/>
          <w:szCs w:val="24"/>
          <w:lang w:eastAsia="en-US"/>
        </w:rPr>
      </w:pPr>
      <w:r>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5B50F9BC">
      <w:pPr>
        <w:autoSpaceDE w:val="0"/>
        <w:autoSpaceDN w:val="0"/>
        <w:adjustRightInd w:val="0"/>
        <w:ind w:firstLine="567"/>
        <w:jc w:val="both"/>
        <w:rPr>
          <w:rFonts w:eastAsia="Calibri"/>
          <w:color w:val="auto"/>
          <w:szCs w:val="24"/>
          <w:lang w:eastAsia="en-US"/>
        </w:rPr>
      </w:pPr>
      <w:r>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4C89839A">
      <w:pPr>
        <w:autoSpaceDE w:val="0"/>
        <w:autoSpaceDN w:val="0"/>
        <w:adjustRightInd w:val="0"/>
        <w:ind w:firstLine="567"/>
        <w:jc w:val="both"/>
        <w:rPr>
          <w:rFonts w:eastAsia="Calibri"/>
          <w:color w:val="auto"/>
          <w:szCs w:val="24"/>
          <w:lang w:eastAsia="en-US"/>
        </w:rPr>
      </w:pPr>
      <w:r>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528A90C6">
      <w:pPr>
        <w:autoSpaceDE w:val="0"/>
        <w:autoSpaceDN w:val="0"/>
        <w:adjustRightInd w:val="0"/>
        <w:ind w:firstLine="567"/>
        <w:jc w:val="both"/>
        <w:rPr>
          <w:rFonts w:eastAsia="Calibri"/>
          <w:color w:val="auto"/>
          <w:szCs w:val="24"/>
          <w:lang w:eastAsia="en-US"/>
        </w:rPr>
      </w:pPr>
      <w:r>
        <w:rPr>
          <w:rFonts w:eastAsia="Calibri"/>
          <w:color w:val="auto"/>
          <w:szCs w:val="24"/>
          <w:lang w:eastAsia="en-US"/>
        </w:rPr>
        <w:t>и) 0,1 процента цены контракта (этапа) в случае, если цена контракта (этапа) превышает 10 млрд. рублей.</w:t>
      </w:r>
    </w:p>
    <w:p w14:paraId="28E0D000">
      <w:pPr>
        <w:autoSpaceDE w:val="0"/>
        <w:autoSpaceDN w:val="0"/>
        <w:adjustRightInd w:val="0"/>
        <w:ind w:firstLine="567"/>
        <w:jc w:val="both"/>
        <w:rPr>
          <w:rFonts w:eastAsia="Calibri"/>
          <w:color w:val="auto"/>
          <w:szCs w:val="24"/>
          <w:lang w:eastAsia="en-US"/>
        </w:rPr>
      </w:pPr>
      <w:bookmarkStart w:id="2" w:name="Par11"/>
      <w:bookmarkEnd w:id="2"/>
      <w:r>
        <w:rPr>
          <w:rFonts w:eastAsia="Calibri"/>
          <w:color w:val="auto"/>
          <w:szCs w:val="24"/>
          <w:lang w:eastAsia="en-US"/>
        </w:rPr>
        <w:t xml:space="preserve">9.2.1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r>
        <w:fldChar w:fldCharType="begin"/>
      </w:r>
      <w:r>
        <w:instrText xml:space="preserve"> HYPERLINK "consultantplus://offline/ref=670B2CD85201EA19491FDBDE35FCFEBEB206FF10875833E9F5C63650539B87EDAF814622F1608196B3E514F1C66B3BA6EE0700AD60EB0180PBzCW" </w:instrText>
      </w:r>
      <w:r>
        <w:fldChar w:fldCharType="separate"/>
      </w:r>
      <w:r>
        <w:rPr>
          <w:rFonts w:eastAsia="Calibri"/>
          <w:color w:val="auto"/>
          <w:szCs w:val="24"/>
          <w:lang w:eastAsia="en-US"/>
        </w:rPr>
        <w:t>пунктом 1 части 1 статьи 30</w:t>
      </w:r>
      <w:r>
        <w:rPr>
          <w:rFonts w:eastAsia="Calibri"/>
          <w:color w:val="auto"/>
          <w:szCs w:val="24"/>
          <w:lang w:eastAsia="en-US"/>
        </w:rPr>
        <w:fldChar w:fldCharType="end"/>
      </w:r>
      <w:r>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3986232">
      <w:pPr>
        <w:autoSpaceDE w:val="0"/>
        <w:autoSpaceDN w:val="0"/>
        <w:adjustRightInd w:val="0"/>
        <w:ind w:firstLine="567"/>
        <w:jc w:val="both"/>
        <w:rPr>
          <w:rFonts w:eastAsia="Calibri"/>
          <w:color w:val="auto"/>
          <w:szCs w:val="24"/>
          <w:lang w:eastAsia="en-US"/>
        </w:rPr>
      </w:pPr>
      <w:r>
        <w:rPr>
          <w:rFonts w:eastAsia="Calibri"/>
          <w:color w:val="auto"/>
          <w:szCs w:val="24"/>
          <w:lang w:eastAsia="en-US"/>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7FBFBF9">
      <w:pPr>
        <w:autoSpaceDE w:val="0"/>
        <w:autoSpaceDN w:val="0"/>
        <w:adjustRightInd w:val="0"/>
        <w:ind w:firstLine="567"/>
        <w:jc w:val="both"/>
        <w:rPr>
          <w:rFonts w:eastAsia="Calibri"/>
          <w:color w:val="auto"/>
          <w:szCs w:val="24"/>
          <w:lang w:eastAsia="en-US"/>
        </w:rPr>
      </w:pPr>
      <w:r>
        <w:rPr>
          <w:rFonts w:eastAsia="Calibri"/>
          <w:color w:val="auto"/>
          <w:szCs w:val="24"/>
          <w:lang w:eastAsia="en-US"/>
        </w:rPr>
        <w:t>а) в случае, если цена контракта не превышает начальную (максимальную) цену контракта:</w:t>
      </w:r>
    </w:p>
    <w:p w14:paraId="38FE30D6">
      <w:pPr>
        <w:autoSpaceDE w:val="0"/>
        <w:autoSpaceDN w:val="0"/>
        <w:adjustRightInd w:val="0"/>
        <w:ind w:firstLine="567"/>
        <w:jc w:val="both"/>
        <w:rPr>
          <w:rFonts w:eastAsia="Calibri"/>
          <w:color w:val="auto"/>
          <w:szCs w:val="24"/>
          <w:lang w:eastAsia="en-US"/>
        </w:rPr>
      </w:pPr>
      <w:r>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0AA4501F">
      <w:pPr>
        <w:autoSpaceDE w:val="0"/>
        <w:autoSpaceDN w:val="0"/>
        <w:adjustRightInd w:val="0"/>
        <w:ind w:firstLine="567"/>
        <w:jc w:val="both"/>
        <w:rPr>
          <w:rFonts w:eastAsia="Calibri"/>
          <w:color w:val="auto"/>
          <w:szCs w:val="24"/>
          <w:lang w:eastAsia="en-US"/>
        </w:rPr>
      </w:pPr>
      <w:r>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5CA26896">
      <w:pPr>
        <w:autoSpaceDE w:val="0"/>
        <w:autoSpaceDN w:val="0"/>
        <w:adjustRightInd w:val="0"/>
        <w:ind w:firstLine="567"/>
        <w:jc w:val="both"/>
        <w:rPr>
          <w:rFonts w:eastAsia="Calibri"/>
          <w:color w:val="auto"/>
          <w:szCs w:val="24"/>
          <w:lang w:eastAsia="en-US"/>
        </w:rPr>
      </w:pPr>
      <w:r>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5D932C97">
      <w:pPr>
        <w:autoSpaceDE w:val="0"/>
        <w:autoSpaceDN w:val="0"/>
        <w:adjustRightInd w:val="0"/>
        <w:ind w:firstLine="567"/>
        <w:jc w:val="both"/>
        <w:rPr>
          <w:rFonts w:eastAsia="Calibri"/>
          <w:color w:val="auto"/>
          <w:szCs w:val="24"/>
          <w:lang w:eastAsia="en-US"/>
        </w:rPr>
      </w:pPr>
      <w:r>
        <w:rPr>
          <w:rFonts w:eastAsia="Calibri"/>
          <w:color w:val="auto"/>
          <w:szCs w:val="24"/>
          <w:lang w:eastAsia="en-US"/>
        </w:rPr>
        <w:t>б) в случае, если цена контракта превышает начальную (максимальную) цену контракта:</w:t>
      </w:r>
    </w:p>
    <w:p w14:paraId="72227E7C">
      <w:pPr>
        <w:autoSpaceDE w:val="0"/>
        <w:autoSpaceDN w:val="0"/>
        <w:adjustRightInd w:val="0"/>
        <w:ind w:firstLine="567"/>
        <w:jc w:val="both"/>
        <w:rPr>
          <w:rFonts w:eastAsia="Calibri"/>
          <w:color w:val="auto"/>
          <w:szCs w:val="24"/>
          <w:lang w:eastAsia="en-US"/>
        </w:rPr>
      </w:pPr>
      <w:r>
        <w:rPr>
          <w:rFonts w:eastAsia="Calibri"/>
          <w:color w:val="auto"/>
          <w:szCs w:val="24"/>
          <w:lang w:eastAsia="en-US"/>
        </w:rPr>
        <w:t>10 процентов цены контракта, если цена контракта не превышает 3 млн. рублей;</w:t>
      </w:r>
    </w:p>
    <w:p w14:paraId="305B4EE3">
      <w:pPr>
        <w:autoSpaceDE w:val="0"/>
        <w:autoSpaceDN w:val="0"/>
        <w:adjustRightInd w:val="0"/>
        <w:ind w:firstLine="567"/>
        <w:jc w:val="both"/>
        <w:rPr>
          <w:rFonts w:eastAsia="Calibri"/>
          <w:color w:val="auto"/>
          <w:szCs w:val="24"/>
          <w:lang w:eastAsia="en-US"/>
        </w:rPr>
      </w:pPr>
      <w:r>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39EE2D69">
      <w:pPr>
        <w:autoSpaceDE w:val="0"/>
        <w:autoSpaceDN w:val="0"/>
        <w:adjustRightInd w:val="0"/>
        <w:ind w:firstLine="567"/>
        <w:jc w:val="both"/>
        <w:rPr>
          <w:rFonts w:eastAsia="Calibri"/>
          <w:color w:val="auto"/>
          <w:szCs w:val="24"/>
          <w:lang w:eastAsia="en-US"/>
        </w:rPr>
      </w:pPr>
      <w:r>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0150F1E9">
      <w:pPr>
        <w:autoSpaceDE w:val="0"/>
        <w:autoSpaceDN w:val="0"/>
        <w:adjustRightInd w:val="0"/>
        <w:ind w:firstLine="567"/>
        <w:jc w:val="both"/>
        <w:rPr>
          <w:rFonts w:eastAsia="Calibri"/>
          <w:color w:val="auto"/>
          <w:szCs w:val="24"/>
          <w:lang w:eastAsia="en-US"/>
        </w:rPr>
      </w:pPr>
      <w:r>
        <w:rPr>
          <w:rFonts w:eastAsia="Calibri"/>
          <w:color w:val="auto"/>
          <w:szCs w:val="24"/>
          <w:lang w:eastAsia="en-US"/>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95D262D">
      <w:pPr>
        <w:autoSpaceDE w:val="0"/>
        <w:autoSpaceDN w:val="0"/>
        <w:adjustRightInd w:val="0"/>
        <w:ind w:firstLine="567"/>
        <w:jc w:val="both"/>
        <w:rPr>
          <w:rFonts w:eastAsia="Calibri"/>
          <w:color w:val="auto"/>
          <w:szCs w:val="24"/>
          <w:lang w:eastAsia="en-US"/>
        </w:rPr>
      </w:pPr>
      <w:r>
        <w:rPr>
          <w:rFonts w:eastAsia="Calibri"/>
          <w:color w:val="auto"/>
          <w:szCs w:val="24"/>
          <w:lang w:eastAsia="en-US"/>
        </w:rPr>
        <w:t>а) 1000 рублей, если цена контракта не превышает 3 млн. рублей;</w:t>
      </w:r>
    </w:p>
    <w:p w14:paraId="258E5E79">
      <w:pPr>
        <w:autoSpaceDE w:val="0"/>
        <w:autoSpaceDN w:val="0"/>
        <w:adjustRightInd w:val="0"/>
        <w:ind w:firstLine="567"/>
        <w:jc w:val="both"/>
        <w:rPr>
          <w:rFonts w:eastAsia="Calibri"/>
          <w:color w:val="auto"/>
          <w:szCs w:val="24"/>
          <w:lang w:eastAsia="en-US"/>
        </w:rPr>
      </w:pPr>
      <w:r>
        <w:rPr>
          <w:rFonts w:eastAsia="Calibri"/>
          <w:color w:val="auto"/>
          <w:szCs w:val="24"/>
          <w:lang w:eastAsia="en-US"/>
        </w:rPr>
        <w:t>б) 5000 рублей, если цена контракта составляет от 3 млн. рублей до 50 млн. рублей (включительно);</w:t>
      </w:r>
    </w:p>
    <w:p w14:paraId="61CB09EE">
      <w:pPr>
        <w:autoSpaceDE w:val="0"/>
        <w:autoSpaceDN w:val="0"/>
        <w:adjustRightInd w:val="0"/>
        <w:ind w:firstLine="567"/>
        <w:jc w:val="both"/>
        <w:rPr>
          <w:rFonts w:eastAsia="Calibri"/>
          <w:color w:val="auto"/>
          <w:szCs w:val="24"/>
          <w:lang w:eastAsia="en-US"/>
        </w:rPr>
      </w:pPr>
      <w:r>
        <w:rPr>
          <w:rFonts w:eastAsia="Calibri"/>
          <w:color w:val="auto"/>
          <w:szCs w:val="24"/>
          <w:lang w:eastAsia="en-US"/>
        </w:rPr>
        <w:t>в) 10000 рублей, если цена контракта составляет от 50 млн. рублей до 100 млн. рублей (включительно);</w:t>
      </w:r>
    </w:p>
    <w:p w14:paraId="4548D9F9">
      <w:pPr>
        <w:autoSpaceDE w:val="0"/>
        <w:autoSpaceDN w:val="0"/>
        <w:adjustRightInd w:val="0"/>
        <w:ind w:firstLine="567"/>
        <w:jc w:val="both"/>
        <w:rPr>
          <w:rFonts w:eastAsia="Calibri"/>
          <w:color w:val="auto"/>
          <w:szCs w:val="24"/>
          <w:lang w:eastAsia="en-US"/>
        </w:rPr>
      </w:pPr>
      <w:r>
        <w:rPr>
          <w:rFonts w:eastAsia="Calibri"/>
          <w:color w:val="auto"/>
          <w:szCs w:val="24"/>
          <w:lang w:eastAsia="en-US"/>
        </w:rPr>
        <w:t>г) 100000 рублей, если цена контракта превышает 100 млн. рублей.</w:t>
      </w:r>
    </w:p>
    <w:p w14:paraId="16DEF3D6">
      <w:pPr>
        <w:autoSpaceDE w:val="0"/>
        <w:autoSpaceDN w:val="0"/>
        <w:adjustRightInd w:val="0"/>
        <w:ind w:firstLine="567"/>
        <w:jc w:val="both"/>
        <w:rPr>
          <w:rFonts w:eastAsia="Calibri"/>
          <w:color w:val="auto"/>
          <w:szCs w:val="24"/>
          <w:lang w:eastAsia="en-US"/>
        </w:rPr>
      </w:pPr>
      <w:r>
        <w:rPr>
          <w:rFonts w:eastAsia="Calibri"/>
          <w:color w:val="auto"/>
          <w:szCs w:val="24"/>
          <w:lang w:eastAsia="en-US"/>
        </w:rPr>
        <w:t>9.2.4.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23D0C12">
      <w:pPr>
        <w:autoSpaceDE w:val="0"/>
        <w:autoSpaceDN w:val="0"/>
        <w:adjustRightInd w:val="0"/>
        <w:ind w:firstLine="567"/>
        <w:jc w:val="both"/>
        <w:rPr>
          <w:rFonts w:eastAsia="Calibri"/>
          <w:color w:val="auto"/>
          <w:szCs w:val="24"/>
          <w:lang w:eastAsia="en-US"/>
        </w:rPr>
      </w:pPr>
      <w:bookmarkStart w:id="3" w:name="Par33"/>
      <w:bookmarkEnd w:id="3"/>
      <w:r>
        <w:rPr>
          <w:rFonts w:eastAsia="Calibri"/>
          <w:color w:val="auto"/>
          <w:szCs w:val="24"/>
          <w:lang w:eastAsia="en-US"/>
        </w:rPr>
        <w:t xml:space="preserve">В случае если в соответствии с </w:t>
      </w:r>
      <w:r>
        <w:fldChar w:fldCharType="begin"/>
      </w:r>
      <w:r>
        <w:instrText xml:space="preserve"> HYPERLINK "consultantplus://offline/ref=670B2CD85201EA19491FDBDE35FCFEBEB206FF10875833E9F5C63650539B87EDAF814622F1608194BBE514F1C66B3BA6EE0700AD60EB0180PBzCW" </w:instrText>
      </w:r>
      <w:r>
        <w:fldChar w:fldCharType="separate"/>
      </w:r>
      <w:r>
        <w:rPr>
          <w:rFonts w:eastAsia="Calibri"/>
          <w:color w:val="auto"/>
          <w:szCs w:val="24"/>
          <w:lang w:eastAsia="en-US"/>
        </w:rPr>
        <w:t>частью 6 статьи 30</w:t>
      </w:r>
      <w:r>
        <w:rPr>
          <w:rFonts w:eastAsia="Calibri"/>
          <w:color w:val="auto"/>
          <w:szCs w:val="24"/>
          <w:lang w:eastAsia="en-US"/>
        </w:rPr>
        <w:fldChar w:fldCharType="end"/>
      </w:r>
      <w:r>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7B04D245">
      <w:pPr>
        <w:autoSpaceDE w:val="0"/>
        <w:autoSpaceDN w:val="0"/>
        <w:adjustRightInd w:val="0"/>
        <w:ind w:firstLine="567"/>
        <w:jc w:val="both"/>
        <w:rPr>
          <w:rFonts w:eastAsia="Calibri"/>
          <w:color w:val="auto"/>
          <w:szCs w:val="24"/>
          <w:lang w:eastAsia="en-US"/>
        </w:rPr>
      </w:pPr>
      <w:r>
        <w:rPr>
          <w:rFonts w:eastAsia="Calibri"/>
          <w:color w:val="auto"/>
          <w:szCs w:val="24"/>
          <w:lang w:eastAsia="en-US"/>
        </w:rPr>
        <w:t>9.3.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303A911">
      <w:pPr>
        <w:autoSpaceDE w:val="0"/>
        <w:autoSpaceDN w:val="0"/>
        <w:adjustRightInd w:val="0"/>
        <w:ind w:firstLine="567"/>
        <w:jc w:val="both"/>
        <w:rPr>
          <w:rFonts w:eastAsiaTheme="minorHAnsi"/>
          <w:color w:val="auto"/>
          <w:szCs w:val="24"/>
          <w:lang w:eastAsia="en-US"/>
        </w:rPr>
      </w:pPr>
      <w:r>
        <w:rPr>
          <w:rFonts w:eastAsia="Calibri"/>
          <w:color w:val="auto"/>
          <w:szCs w:val="24"/>
          <w:lang w:eastAsia="en-US"/>
        </w:rPr>
        <w:t xml:space="preserve">9.4.1. </w:t>
      </w:r>
      <w:r>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fldChar w:fldCharType="begin"/>
      </w:r>
      <w:r>
        <w:instrText xml:space="preserve"> HYPERLINK "consultantplus://offline/ref=B38028D4576E3D0DB03981F0C8A4EDADFE5E624E22AFB76996EC3351202BAEF40FF361059863488B8CFF9B9AFC2D04CFF84FE5FE36AC98aFO0F" </w:instrText>
      </w:r>
      <w:r>
        <w:fldChar w:fldCharType="separate"/>
      </w:r>
      <w:r>
        <w:rPr>
          <w:rFonts w:eastAsiaTheme="minorHAnsi"/>
          <w:color w:val="auto"/>
          <w:szCs w:val="24"/>
          <w:lang w:eastAsia="en-US"/>
        </w:rPr>
        <w:t>ключевой ставки</w:t>
      </w:r>
      <w:r>
        <w:rPr>
          <w:rFonts w:eastAsiaTheme="minorHAnsi"/>
          <w:color w:val="auto"/>
          <w:szCs w:val="24"/>
          <w:lang w:eastAsia="en-US"/>
        </w:rPr>
        <w:fldChar w:fldCharType="end"/>
      </w:r>
      <w:r>
        <w:rPr>
          <w:rFonts w:eastAsiaTheme="minorHAnsi"/>
          <w:color w:val="auto"/>
          <w:szCs w:val="24"/>
          <w:lang w:eastAsia="en-US"/>
        </w:rPr>
        <w:t xml:space="preserve"> Центрального банка Российской Федерации от не уплаченной в срок суммы.</w:t>
      </w:r>
    </w:p>
    <w:p w14:paraId="3E79AF4B">
      <w:pPr>
        <w:autoSpaceDE w:val="0"/>
        <w:autoSpaceDN w:val="0"/>
        <w:adjustRightInd w:val="0"/>
        <w:ind w:firstLine="567"/>
        <w:jc w:val="both"/>
        <w:rPr>
          <w:rFonts w:eastAsia="Calibri"/>
          <w:color w:val="auto"/>
          <w:szCs w:val="24"/>
          <w:lang w:eastAsia="en-US"/>
        </w:rPr>
      </w:pPr>
      <w:r>
        <w:rPr>
          <w:rFonts w:eastAsia="Calibri"/>
          <w:color w:val="auto"/>
          <w:szCs w:val="24"/>
          <w:lang w:eastAsia="en-US"/>
        </w:rPr>
        <w:t>9.4.2.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D4699FA">
      <w:pPr>
        <w:autoSpaceDE w:val="0"/>
        <w:autoSpaceDN w:val="0"/>
        <w:adjustRightInd w:val="0"/>
        <w:ind w:firstLine="567"/>
        <w:jc w:val="both"/>
        <w:rPr>
          <w:rFonts w:eastAsia="Calibri"/>
          <w:color w:val="auto"/>
          <w:szCs w:val="24"/>
          <w:lang w:eastAsia="en-US"/>
        </w:rPr>
      </w:pPr>
      <w:r>
        <w:rPr>
          <w:rFonts w:eastAsia="Calibri"/>
          <w:color w:val="auto"/>
          <w:szCs w:val="24"/>
          <w:lang w:eastAsia="en-US"/>
        </w:rPr>
        <w:t>а) 1000 рублей, если цена контракта не превышает 3 млн. рублей (включительно);</w:t>
      </w:r>
    </w:p>
    <w:p w14:paraId="788DF278">
      <w:pPr>
        <w:autoSpaceDE w:val="0"/>
        <w:autoSpaceDN w:val="0"/>
        <w:adjustRightInd w:val="0"/>
        <w:ind w:firstLine="567"/>
        <w:jc w:val="both"/>
        <w:rPr>
          <w:rFonts w:eastAsia="Calibri"/>
          <w:color w:val="auto"/>
          <w:szCs w:val="24"/>
          <w:lang w:eastAsia="en-US"/>
        </w:rPr>
      </w:pPr>
      <w:r>
        <w:rPr>
          <w:rFonts w:eastAsia="Calibri"/>
          <w:color w:val="auto"/>
          <w:szCs w:val="24"/>
          <w:lang w:eastAsia="en-US"/>
        </w:rPr>
        <w:t>б) 5000 рублей, если цена контракта составляет от 3 млн. рублей до 50 млн. рублей (включительно);</w:t>
      </w:r>
    </w:p>
    <w:p w14:paraId="789BDFF3">
      <w:pPr>
        <w:autoSpaceDE w:val="0"/>
        <w:autoSpaceDN w:val="0"/>
        <w:adjustRightInd w:val="0"/>
        <w:ind w:firstLine="567"/>
        <w:jc w:val="both"/>
        <w:rPr>
          <w:rFonts w:eastAsia="Calibri"/>
          <w:color w:val="auto"/>
          <w:szCs w:val="24"/>
          <w:lang w:eastAsia="en-US"/>
        </w:rPr>
      </w:pPr>
      <w:r>
        <w:rPr>
          <w:rFonts w:eastAsia="Calibri"/>
          <w:color w:val="auto"/>
          <w:szCs w:val="24"/>
          <w:lang w:eastAsia="en-US"/>
        </w:rPr>
        <w:t>в) 10000 рублей, если цена контракта составляет от 50 млн. рублей до 100 млн. рублей (включительно);</w:t>
      </w:r>
    </w:p>
    <w:p w14:paraId="0EEB5EF2">
      <w:pPr>
        <w:autoSpaceDE w:val="0"/>
        <w:autoSpaceDN w:val="0"/>
        <w:adjustRightInd w:val="0"/>
        <w:ind w:firstLine="567"/>
        <w:jc w:val="both"/>
        <w:rPr>
          <w:rFonts w:eastAsia="Calibri"/>
          <w:color w:val="auto"/>
          <w:szCs w:val="24"/>
          <w:lang w:eastAsia="en-US"/>
        </w:rPr>
      </w:pPr>
      <w:r>
        <w:rPr>
          <w:rFonts w:eastAsia="Calibri"/>
          <w:color w:val="auto"/>
          <w:szCs w:val="24"/>
          <w:lang w:eastAsia="en-US"/>
        </w:rPr>
        <w:t>г) 100000 рублей, если цена контракта превышает 100 млн. рублей.</w:t>
      </w:r>
    </w:p>
    <w:p w14:paraId="76A63284">
      <w:pPr>
        <w:autoSpaceDE w:val="0"/>
        <w:autoSpaceDN w:val="0"/>
        <w:adjustRightInd w:val="0"/>
        <w:ind w:firstLine="567"/>
        <w:jc w:val="both"/>
        <w:rPr>
          <w:rFonts w:eastAsia="Calibri"/>
          <w:color w:val="auto"/>
          <w:szCs w:val="24"/>
          <w:lang w:eastAsia="en-US"/>
        </w:rPr>
      </w:pPr>
      <w:r>
        <w:rPr>
          <w:rFonts w:eastAsia="Calibri"/>
          <w:color w:val="auto"/>
          <w:szCs w:val="24"/>
          <w:lang w:eastAsia="en-US"/>
        </w:rPr>
        <w:t>9.5.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ECF287">
      <w:pPr>
        <w:ind w:firstLine="567"/>
        <w:rPr>
          <w:color w:val="auto"/>
        </w:rPr>
      </w:pPr>
      <w:r>
        <w:rPr>
          <w:rFonts w:eastAsia="Calibri"/>
          <w:color w:val="auto"/>
          <w:szCs w:val="24"/>
          <w:lang w:eastAsia="en-US"/>
        </w:rPr>
        <w:t>9.6.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023AC7">
      <w:pPr>
        <w:suppressAutoHyphens w:val="0"/>
        <w:autoSpaceDE w:val="0"/>
        <w:autoSpaceDN w:val="0"/>
        <w:adjustRightInd w:val="0"/>
        <w:spacing w:line="240" w:lineRule="atLeast"/>
        <w:ind w:right="-2" w:firstLine="709"/>
        <w:jc w:val="both"/>
        <w:rPr>
          <w:rFonts w:ascii="Times New Roman CYR" w:hAnsi="Times New Roman CYR" w:cs="Times New Roman CYR" w:eastAsiaTheme="minorHAnsi"/>
          <w:color w:val="auto"/>
          <w:szCs w:val="24"/>
          <w:lang w:eastAsia="en-US"/>
        </w:rPr>
      </w:pPr>
    </w:p>
    <w:p w14:paraId="7795B07E">
      <w:pPr>
        <w:suppressAutoHyphens w:val="0"/>
        <w:autoSpaceDE w:val="0"/>
        <w:ind w:right="-2" w:firstLine="709"/>
        <w:jc w:val="center"/>
        <w:rPr>
          <w:b/>
          <w:color w:val="auto"/>
          <w:lang w:eastAsia="ru-RU"/>
        </w:rPr>
      </w:pPr>
      <w:r>
        <w:rPr>
          <w:b/>
          <w:color w:val="auto"/>
          <w:lang w:eastAsia="ru-RU"/>
        </w:rPr>
        <w:t>10. Срок действия, изменение, расторжение контракта</w:t>
      </w:r>
    </w:p>
    <w:p w14:paraId="44A0C790">
      <w:pPr>
        <w:suppressAutoHyphens w:val="0"/>
        <w:autoSpaceDE w:val="0"/>
        <w:ind w:right="-2" w:firstLine="709"/>
        <w:jc w:val="both"/>
        <w:rPr>
          <w:color w:val="auto"/>
          <w:lang w:eastAsia="ru-RU"/>
        </w:rPr>
      </w:pPr>
      <w:r>
        <w:rPr>
          <w:color w:val="auto"/>
          <w:lang w:eastAsia="ru-RU"/>
        </w:rPr>
        <w:t>10.1. Настоящий контракт вступает в силу с момента его подписания и действует до 31.12.2025 года.</w:t>
      </w:r>
    </w:p>
    <w:p w14:paraId="6714A777">
      <w:pPr>
        <w:suppressAutoHyphens w:val="0"/>
        <w:autoSpaceDE w:val="0"/>
        <w:ind w:right="-2" w:firstLine="709"/>
        <w:jc w:val="both"/>
        <w:rPr>
          <w:color w:val="auto"/>
          <w:szCs w:val="24"/>
          <w:lang w:eastAsia="ru-RU"/>
        </w:rPr>
      </w:pPr>
      <w:r>
        <w:rPr>
          <w:color w:val="auto"/>
          <w:szCs w:val="24"/>
          <w:shd w:val="clear" w:color="auto" w:fill="FFFFFF"/>
          <w:lang w:eastAsia="ru-RU"/>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1E697D5D">
      <w:pPr>
        <w:suppressAutoHyphens w:val="0"/>
        <w:autoSpaceDE w:val="0"/>
        <w:ind w:right="-2" w:firstLine="709"/>
        <w:jc w:val="both"/>
        <w:rPr>
          <w:color w:val="auto"/>
          <w:szCs w:val="24"/>
          <w:lang w:eastAsia="ru-RU"/>
        </w:rPr>
      </w:pPr>
      <w:r>
        <w:rPr>
          <w:color w:val="auto"/>
          <w:szCs w:val="24"/>
          <w:lang w:eastAsia="ru-RU"/>
        </w:rPr>
        <w:t>10.2. Все приложения к настоящему контракту, утвержденные Сторонами, являются его неотъемлемой частью.</w:t>
      </w:r>
    </w:p>
    <w:p w14:paraId="4FFB194C">
      <w:pPr>
        <w:widowControl w:val="0"/>
        <w:suppressAutoHyphens w:val="0"/>
        <w:autoSpaceDE w:val="0"/>
        <w:autoSpaceDN w:val="0"/>
        <w:adjustRightInd w:val="0"/>
        <w:ind w:right="-2" w:firstLine="709"/>
        <w:jc w:val="both"/>
        <w:rPr>
          <w:color w:val="auto"/>
          <w:szCs w:val="24"/>
          <w:lang w:eastAsia="ru-RU"/>
        </w:rPr>
      </w:pPr>
      <w:r>
        <w:rPr>
          <w:color w:val="auto"/>
          <w:lang w:eastAsia="ru-RU"/>
        </w:rPr>
        <w:t xml:space="preserve">10.3. </w:t>
      </w:r>
      <w:r>
        <w:rPr>
          <w:color w:val="auto"/>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w:t>
      </w:r>
      <w:r>
        <w:rPr>
          <w:color w:val="auto"/>
          <w:lang w:eastAsia="ru-RU"/>
        </w:rPr>
        <w:t xml:space="preserve"> Любые изменения и дополнения к настоящему контракту вносятся с письменного согласия обеих сторон</w:t>
      </w:r>
    </w:p>
    <w:p w14:paraId="6F066182">
      <w:pPr>
        <w:suppressAutoHyphens w:val="0"/>
        <w:ind w:right="-2" w:firstLine="709"/>
        <w:jc w:val="both"/>
        <w:rPr>
          <w:color w:val="auto"/>
          <w:lang w:eastAsia="ru-RU"/>
        </w:rPr>
      </w:pPr>
      <w:r>
        <w:rPr>
          <w:color w:val="auto"/>
          <w:lang w:eastAsia="ru-RU"/>
        </w:rPr>
        <w:t xml:space="preserve">10.4.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w:t>
      </w:r>
      <w:r>
        <w:rPr>
          <w:rFonts w:eastAsiaTheme="minorHAnsi"/>
          <w:color w:val="auto"/>
          <w:szCs w:val="24"/>
          <w:lang w:eastAsia="en-US"/>
        </w:rPr>
        <w:t xml:space="preserve">в соответствии с положениями </w:t>
      </w:r>
      <w:r>
        <w:fldChar w:fldCharType="begin"/>
      </w:r>
      <w:r>
        <w:instrText xml:space="preserve"> HYPERLINK "consultantplus://offline/ref=D7DB44AE2EE1CB0C4FC98B997CC4F56E699B08985939ECA9EC764916B7B653FC71BE8D4C1CB9F47EA5F362C65FE0CB662CD63F3B34221E23m2u7G" </w:instrText>
      </w:r>
      <w:r>
        <w:fldChar w:fldCharType="separate"/>
      </w:r>
      <w:r>
        <w:rPr>
          <w:rFonts w:eastAsiaTheme="minorHAnsi"/>
          <w:color w:val="auto"/>
          <w:szCs w:val="24"/>
          <w:lang w:eastAsia="en-US"/>
        </w:rPr>
        <w:t>частей 8</w:t>
      </w:r>
      <w:r>
        <w:rPr>
          <w:rFonts w:eastAsiaTheme="minorHAnsi"/>
          <w:color w:val="auto"/>
          <w:szCs w:val="24"/>
          <w:lang w:eastAsia="en-US"/>
        </w:rPr>
        <w:fldChar w:fldCharType="end"/>
      </w:r>
      <w:r>
        <w:rPr>
          <w:rFonts w:eastAsiaTheme="minorHAnsi"/>
          <w:color w:val="auto"/>
          <w:szCs w:val="24"/>
          <w:lang w:eastAsia="en-US"/>
        </w:rPr>
        <w:t xml:space="preserve"> - </w:t>
      </w:r>
      <w:r>
        <w:fldChar w:fldCharType="begin"/>
      </w:r>
      <w:r>
        <w:instrText xml:space="preserve"> HYPERLINK "consultantplus://offline/ref=D7DB44AE2EE1CB0C4FC98B997CC4F56E699B08985939ECA9EC764916B7B653FC71BE8D4C1CB9F47EA8F362C65FE0CB662CD63F3B34221E23m2u7G" </w:instrText>
      </w:r>
      <w:r>
        <w:fldChar w:fldCharType="separate"/>
      </w:r>
      <w:r>
        <w:rPr>
          <w:rFonts w:eastAsiaTheme="minorHAnsi"/>
          <w:color w:val="auto"/>
          <w:szCs w:val="24"/>
          <w:lang w:eastAsia="en-US"/>
        </w:rPr>
        <w:t>11</w:t>
      </w:r>
      <w:r>
        <w:rPr>
          <w:rFonts w:eastAsiaTheme="minorHAnsi"/>
          <w:color w:val="auto"/>
          <w:szCs w:val="24"/>
          <w:lang w:eastAsia="en-US"/>
        </w:rPr>
        <w:fldChar w:fldCharType="end"/>
      </w:r>
      <w:r>
        <w:rPr>
          <w:rFonts w:eastAsiaTheme="minorHAnsi"/>
          <w:color w:val="auto"/>
          <w:szCs w:val="24"/>
          <w:lang w:eastAsia="en-US"/>
        </w:rPr>
        <w:t xml:space="preserve">, </w:t>
      </w:r>
      <w:r>
        <w:fldChar w:fldCharType="begin"/>
      </w:r>
      <w:r>
        <w:instrText xml:space="preserve"> HYPERLINK "consultantplus://offline/ref=D7DB44AE2EE1CB0C4FC98B997CC4F56E699B08985939ECA9EC764916B7B653FC71BE8D4C1CB9F47FA0F362C65FE0CB662CD63F3B34221E23m2u7G" </w:instrText>
      </w:r>
      <w:r>
        <w:fldChar w:fldCharType="separate"/>
      </w:r>
      <w:r>
        <w:rPr>
          <w:rFonts w:eastAsiaTheme="minorHAnsi"/>
          <w:color w:val="auto"/>
          <w:szCs w:val="24"/>
          <w:lang w:eastAsia="en-US"/>
        </w:rPr>
        <w:t>13</w:t>
      </w:r>
      <w:r>
        <w:rPr>
          <w:rFonts w:eastAsiaTheme="minorHAnsi"/>
          <w:color w:val="auto"/>
          <w:szCs w:val="24"/>
          <w:lang w:eastAsia="en-US"/>
        </w:rPr>
        <w:fldChar w:fldCharType="end"/>
      </w:r>
      <w:r>
        <w:rPr>
          <w:rFonts w:eastAsiaTheme="minorHAnsi"/>
          <w:color w:val="auto"/>
          <w:szCs w:val="24"/>
          <w:lang w:eastAsia="en-US"/>
        </w:rPr>
        <w:t xml:space="preserve"> - </w:t>
      </w:r>
      <w:r>
        <w:fldChar w:fldCharType="begin"/>
      </w:r>
      <w:r>
        <w:instrText xml:space="preserve"> HYPERLINK "consultantplus://offline/ref=D7DB44AE2EE1CB0C4FC98B997CC4F56E699B08985939ECA9EC764916B7B653FC71BE8D4C1CB9F075A5F362C65FE0CB662CD63F3B34221E23m2u7G" </w:instrText>
      </w:r>
      <w:r>
        <w:fldChar w:fldCharType="separate"/>
      </w:r>
      <w:r>
        <w:rPr>
          <w:rFonts w:eastAsiaTheme="minorHAnsi"/>
          <w:color w:val="auto"/>
          <w:szCs w:val="24"/>
          <w:lang w:eastAsia="en-US"/>
        </w:rPr>
        <w:t>19</w:t>
      </w:r>
      <w:r>
        <w:rPr>
          <w:rFonts w:eastAsiaTheme="minorHAnsi"/>
          <w:color w:val="auto"/>
          <w:szCs w:val="24"/>
          <w:lang w:eastAsia="en-US"/>
        </w:rPr>
        <w:fldChar w:fldCharType="end"/>
      </w:r>
      <w:r>
        <w:rPr>
          <w:rFonts w:eastAsiaTheme="minorHAnsi"/>
          <w:color w:val="auto"/>
          <w:szCs w:val="24"/>
          <w:lang w:eastAsia="en-US"/>
        </w:rPr>
        <w:t xml:space="preserve">, </w:t>
      </w:r>
      <w:r>
        <w:fldChar w:fldCharType="begin"/>
      </w:r>
      <w:r>
        <w:instrText xml:space="preserve"> HYPERLINK "consultantplus://offline/ref=D7DB44AE2EE1CB0C4FC98B997CC4F56E699B08985939ECA9EC764916B7B653FC71BE8D4C1CB9F47FA8F362C65FE0CB662CD63F3B34221E23m2u7G" </w:instrText>
      </w:r>
      <w:r>
        <w:fldChar w:fldCharType="separate"/>
      </w:r>
      <w:r>
        <w:rPr>
          <w:rFonts w:eastAsiaTheme="minorHAnsi"/>
          <w:color w:val="auto"/>
          <w:szCs w:val="24"/>
          <w:lang w:eastAsia="en-US"/>
        </w:rPr>
        <w:t>21</w:t>
      </w:r>
      <w:r>
        <w:rPr>
          <w:rFonts w:eastAsiaTheme="minorHAnsi"/>
          <w:color w:val="auto"/>
          <w:szCs w:val="24"/>
          <w:lang w:eastAsia="en-US"/>
        </w:rPr>
        <w:fldChar w:fldCharType="end"/>
      </w:r>
      <w:r>
        <w:rPr>
          <w:rFonts w:eastAsiaTheme="minorHAnsi"/>
          <w:color w:val="auto"/>
          <w:szCs w:val="24"/>
          <w:lang w:eastAsia="en-US"/>
        </w:rPr>
        <w:t xml:space="preserve"> - </w:t>
      </w:r>
      <w:r>
        <w:fldChar w:fldCharType="begin"/>
      </w:r>
      <w:r>
        <w:instrText xml:space="preserve"> HYPERLINK "consultantplus://offline/ref=D7DB44AE2EE1CB0C4FC98B997CC4F56E699B08985939ECA9EC764916B7B653FC71BE8D4C1CB9F478A0F362C65FE0CB662CD63F3B34221E23m2u7G" </w:instrText>
      </w:r>
      <w:r>
        <w:fldChar w:fldCharType="separate"/>
      </w:r>
      <w:r>
        <w:rPr>
          <w:rFonts w:eastAsiaTheme="minorHAnsi"/>
          <w:color w:val="auto"/>
          <w:szCs w:val="24"/>
          <w:lang w:eastAsia="en-US"/>
        </w:rPr>
        <w:t>23</w:t>
      </w:r>
      <w:r>
        <w:rPr>
          <w:rFonts w:eastAsiaTheme="minorHAnsi"/>
          <w:color w:val="auto"/>
          <w:szCs w:val="24"/>
          <w:lang w:eastAsia="en-US"/>
        </w:rPr>
        <w:fldChar w:fldCharType="end"/>
      </w:r>
      <w:r>
        <w:rPr>
          <w:rFonts w:eastAsiaTheme="minorHAnsi"/>
          <w:color w:val="auto"/>
          <w:szCs w:val="24"/>
          <w:lang w:eastAsia="en-US"/>
        </w:rPr>
        <w:t xml:space="preserve"> и </w:t>
      </w:r>
      <w:r>
        <w:fldChar w:fldCharType="begin"/>
      </w:r>
      <w:r>
        <w:instrText xml:space="preserve"> HYPERLINK "consultantplus://offline/ref=D7DB44AE2EE1CB0C4FC98B997CC4F56E699B08985939ECA9EC764916B7B653FC71BE8D4C1CB9F478A2F362C65FE0CB662CD63F3B34221E23m2u7G" </w:instrText>
      </w:r>
      <w:r>
        <w:fldChar w:fldCharType="separate"/>
      </w:r>
      <w:r>
        <w:rPr>
          <w:rFonts w:eastAsiaTheme="minorHAnsi"/>
          <w:color w:val="auto"/>
          <w:szCs w:val="24"/>
          <w:lang w:eastAsia="en-US"/>
        </w:rPr>
        <w:t>25 статьи 95</w:t>
      </w:r>
      <w:r>
        <w:rPr>
          <w:rFonts w:eastAsiaTheme="minorHAnsi"/>
          <w:color w:val="auto"/>
          <w:szCs w:val="24"/>
          <w:lang w:eastAsia="en-US"/>
        </w:rPr>
        <w:fldChar w:fldCharType="end"/>
      </w:r>
      <w:r>
        <w:rPr>
          <w:rFonts w:eastAsiaTheme="minorHAnsi"/>
          <w:color w:val="auto"/>
          <w:szCs w:val="24"/>
          <w:lang w:eastAsia="en-US"/>
        </w:rPr>
        <w:t xml:space="preserve"> Федерального закона №44</w:t>
      </w:r>
      <w:r>
        <w:rPr>
          <w:color w:val="auto"/>
          <w:lang w:eastAsia="ru-RU"/>
        </w:rPr>
        <w:t>.</w:t>
      </w:r>
    </w:p>
    <w:p w14:paraId="62D79D74">
      <w:pPr>
        <w:tabs>
          <w:tab w:val="left" w:pos="709"/>
        </w:tabs>
        <w:suppressAutoHyphens w:val="0"/>
        <w:autoSpaceDE w:val="0"/>
        <w:autoSpaceDN w:val="0"/>
        <w:adjustRightInd w:val="0"/>
        <w:ind w:right="-2" w:firstLine="709"/>
        <w:jc w:val="both"/>
        <w:rPr>
          <w:color w:val="auto"/>
          <w:lang w:eastAsia="ru-RU"/>
        </w:rPr>
      </w:pPr>
      <w:r>
        <w:rPr>
          <w:color w:val="auto"/>
          <w:lang w:eastAsia="ru-RU"/>
        </w:rPr>
        <w:t>10.5. При расторжении контракта по обоюдному согласию Стороны опреде</w:t>
      </w:r>
      <w:r>
        <w:rPr>
          <w:color w:val="auto"/>
          <w:lang w:eastAsia="ru-RU"/>
        </w:rPr>
        <w:softHyphen/>
      </w:r>
      <w:r>
        <w:rPr>
          <w:color w:val="auto"/>
          <w:lang w:eastAsia="ru-RU"/>
        </w:rPr>
        <w:t>ляют и производят взаиморасчеты по возмещению понесенных затрат и убытков по предмету Контракта.</w:t>
      </w:r>
    </w:p>
    <w:p w14:paraId="04C05445">
      <w:pPr>
        <w:tabs>
          <w:tab w:val="left" w:pos="709"/>
        </w:tabs>
        <w:suppressAutoHyphens w:val="0"/>
        <w:autoSpaceDE w:val="0"/>
        <w:autoSpaceDN w:val="0"/>
        <w:adjustRightInd w:val="0"/>
        <w:ind w:right="-2" w:firstLine="709"/>
        <w:jc w:val="both"/>
        <w:rPr>
          <w:b/>
          <w:bCs/>
          <w:color w:val="auto"/>
          <w:szCs w:val="24"/>
          <w:lang w:eastAsia="ru-RU"/>
        </w:rPr>
      </w:pPr>
    </w:p>
    <w:p w14:paraId="616D8879">
      <w:pPr>
        <w:suppressAutoHyphens w:val="0"/>
        <w:autoSpaceDE w:val="0"/>
        <w:ind w:right="-2" w:firstLine="709"/>
        <w:jc w:val="center"/>
        <w:rPr>
          <w:b/>
          <w:color w:val="auto"/>
          <w:lang w:eastAsia="ru-RU"/>
        </w:rPr>
      </w:pPr>
      <w:r>
        <w:rPr>
          <w:b/>
          <w:color w:val="auto"/>
          <w:lang w:eastAsia="ru-RU"/>
        </w:rPr>
        <w:t xml:space="preserve">11. </w:t>
      </w:r>
      <w:r>
        <w:rPr>
          <w:b/>
          <w:bCs/>
          <w:color w:val="auto"/>
          <w:szCs w:val="24"/>
          <w:lang w:eastAsia="ru-RU"/>
        </w:rPr>
        <w:t>Заключительные положения</w:t>
      </w:r>
    </w:p>
    <w:p w14:paraId="421966A5">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11.1. Все изменения и дополнения к настоящему контракту возможны по соглашению сторон, совершаются в письменной форме и остаются у сторон в оригинале.</w:t>
      </w:r>
    </w:p>
    <w:p w14:paraId="638395DD">
      <w:pPr>
        <w:suppressAutoHyphens w:val="0"/>
        <w:autoSpaceDE w:val="0"/>
        <w:autoSpaceDN w:val="0"/>
        <w:adjustRightInd w:val="0"/>
        <w:ind w:right="-2" w:firstLine="709"/>
        <w:jc w:val="both"/>
        <w:rPr>
          <w:color w:val="auto"/>
          <w:szCs w:val="24"/>
          <w:lang w:eastAsia="ru-RU"/>
        </w:rPr>
      </w:pPr>
      <w:r>
        <w:rPr>
          <w:color w:val="auto"/>
          <w:szCs w:val="24"/>
          <w:lang w:eastAsia="ru-RU"/>
        </w:rPr>
        <w:t>11.2.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14:paraId="4A193BE4">
      <w:pPr>
        <w:suppressAutoHyphens w:val="0"/>
        <w:autoSpaceDE w:val="0"/>
        <w:autoSpaceDN w:val="0"/>
        <w:adjustRightInd w:val="0"/>
        <w:ind w:right="-2" w:firstLine="709"/>
        <w:jc w:val="both"/>
        <w:rPr>
          <w:i/>
          <w:iCs/>
          <w:color w:val="auto"/>
          <w:szCs w:val="24"/>
          <w:lang w:eastAsia="ru-RU"/>
        </w:rPr>
      </w:pPr>
      <w:r>
        <w:rPr>
          <w:i/>
          <w:iCs/>
          <w:color w:val="auto"/>
          <w:szCs w:val="24"/>
          <w:lang w:eastAsia="ru-RU"/>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14:paraId="451B764A">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11.3.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связью  несет сторона, отправляющая соответствующую информацию.</w:t>
      </w:r>
    </w:p>
    <w:p w14:paraId="4995D444">
      <w:pPr>
        <w:tabs>
          <w:tab w:val="left" w:pos="709"/>
        </w:tabs>
        <w:suppressAutoHyphens w:val="0"/>
        <w:autoSpaceDE w:val="0"/>
        <w:autoSpaceDN w:val="0"/>
        <w:adjustRightInd w:val="0"/>
        <w:ind w:right="-2" w:firstLine="709"/>
        <w:jc w:val="both"/>
        <w:rPr>
          <w:color w:val="auto"/>
          <w:szCs w:val="24"/>
          <w:lang w:eastAsia="ru-RU"/>
        </w:rPr>
      </w:pPr>
      <w:r>
        <w:rPr>
          <w:color w:val="auto"/>
          <w:szCs w:val="24"/>
          <w:lang w:eastAsia="ru-RU"/>
        </w:rPr>
        <w:t xml:space="preserve"> 11.4. Документы,  переданные по факсу, имеют юридическую силу, однако, это  не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делового оборота (счет-фактура, отгрузочная разнарядка и т.п.) </w:t>
      </w:r>
    </w:p>
    <w:p w14:paraId="13FD1750">
      <w:pPr>
        <w:tabs>
          <w:tab w:val="left" w:pos="709"/>
        </w:tabs>
        <w:suppressAutoHyphens w:val="0"/>
        <w:autoSpaceDE w:val="0"/>
        <w:autoSpaceDN w:val="0"/>
        <w:adjustRightInd w:val="0"/>
        <w:ind w:right="-2" w:firstLine="709"/>
        <w:jc w:val="both"/>
        <w:rPr>
          <w:b/>
          <w:bCs/>
          <w:color w:val="auto"/>
          <w:szCs w:val="24"/>
          <w:lang w:eastAsia="ru-RU"/>
        </w:rPr>
      </w:pPr>
      <w:r>
        <w:rPr>
          <w:color w:val="auto"/>
          <w:szCs w:val="24"/>
          <w:lang w:eastAsia="ru-RU"/>
        </w:rPr>
        <w:t>11.5.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Дополнительные расходы, вызванные несвоевременным сообщением стороны об изменении своих реквизитов, относятся на счет виновной стороны.</w:t>
      </w:r>
    </w:p>
    <w:p w14:paraId="6F740D09">
      <w:pPr>
        <w:suppressAutoHyphens w:val="0"/>
        <w:autoSpaceDE w:val="0"/>
        <w:autoSpaceDN w:val="0"/>
        <w:adjustRightInd w:val="0"/>
        <w:ind w:right="-2" w:firstLine="709"/>
        <w:jc w:val="both"/>
        <w:rPr>
          <w:color w:val="auto"/>
          <w:szCs w:val="24"/>
          <w:lang w:eastAsia="ru-RU"/>
        </w:rPr>
      </w:pPr>
      <w:r>
        <w:rPr>
          <w:color w:val="auto"/>
          <w:szCs w:val="24"/>
          <w:lang w:eastAsia="ru-RU"/>
        </w:rPr>
        <w:t>11.6. Во всем остальном, что не предусмотрено Контрактом, Стороны руководствуются действующим законодательством.</w:t>
      </w:r>
    </w:p>
    <w:p w14:paraId="0748547E">
      <w:pPr>
        <w:suppressAutoHyphens w:val="0"/>
        <w:autoSpaceDE w:val="0"/>
        <w:autoSpaceDN w:val="0"/>
        <w:adjustRightInd w:val="0"/>
        <w:ind w:right="-2" w:firstLine="709"/>
        <w:jc w:val="both"/>
        <w:rPr>
          <w:color w:val="auto"/>
          <w:szCs w:val="24"/>
          <w:lang w:eastAsia="ru-RU"/>
        </w:rPr>
      </w:pPr>
    </w:p>
    <w:p w14:paraId="7CDE2622">
      <w:pPr>
        <w:suppressAutoHyphens w:val="0"/>
        <w:autoSpaceDE w:val="0"/>
        <w:autoSpaceDN w:val="0"/>
        <w:adjustRightInd w:val="0"/>
        <w:ind w:right="-2" w:firstLine="709"/>
        <w:jc w:val="center"/>
        <w:rPr>
          <w:color w:val="auto"/>
          <w:szCs w:val="24"/>
          <w:lang w:eastAsia="ru-RU"/>
        </w:rPr>
      </w:pPr>
      <w:r>
        <w:rPr>
          <w:color w:val="auto"/>
          <w:szCs w:val="24"/>
          <w:lang w:eastAsia="ru-RU"/>
        </w:rPr>
        <w:t>12. Реквизиты сторон</w:t>
      </w:r>
    </w:p>
    <w:tbl>
      <w:tblPr>
        <w:tblStyle w:val="1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5"/>
        <w:gridCol w:w="5103"/>
      </w:tblGrid>
      <w:tr w14:paraId="6C45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1AA8C371">
            <w:pPr>
              <w:suppressAutoHyphens w:val="0"/>
              <w:autoSpaceDE w:val="0"/>
              <w:autoSpaceDN w:val="0"/>
              <w:adjustRightInd w:val="0"/>
              <w:ind w:right="-2"/>
              <w:jc w:val="center"/>
              <w:rPr>
                <w:color w:val="auto"/>
                <w:szCs w:val="24"/>
                <w:lang w:eastAsia="ru-RU"/>
              </w:rPr>
            </w:pPr>
            <w:r>
              <w:rPr>
                <w:color w:val="auto"/>
                <w:szCs w:val="24"/>
                <w:lang w:eastAsia="ru-RU"/>
              </w:rPr>
              <w:t>Заказчик</w:t>
            </w:r>
          </w:p>
          <w:p w14:paraId="70B34826">
            <w:pPr>
              <w:suppressAutoHyphens w:val="0"/>
              <w:autoSpaceDE w:val="0"/>
              <w:autoSpaceDN w:val="0"/>
              <w:adjustRightInd w:val="0"/>
              <w:ind w:right="-2"/>
              <w:jc w:val="center"/>
              <w:rPr>
                <w:color w:val="auto"/>
                <w:szCs w:val="24"/>
                <w:lang w:eastAsia="ru-RU"/>
              </w:rPr>
            </w:pPr>
            <w:r>
              <w:rPr>
                <w:color w:val="auto"/>
                <w:szCs w:val="24"/>
                <w:lang w:eastAsia="ru-RU"/>
              </w:rPr>
              <w:t>ГУЗ «Сретенская ЦРБ»</w:t>
            </w:r>
          </w:p>
        </w:tc>
        <w:tc>
          <w:tcPr>
            <w:tcW w:w="5103" w:type="dxa"/>
          </w:tcPr>
          <w:p w14:paraId="28E3CB53">
            <w:pPr>
              <w:suppressAutoHyphens w:val="0"/>
              <w:autoSpaceDE w:val="0"/>
              <w:autoSpaceDN w:val="0"/>
              <w:adjustRightInd w:val="0"/>
              <w:ind w:right="-2"/>
              <w:jc w:val="center"/>
              <w:rPr>
                <w:color w:val="auto"/>
                <w:szCs w:val="24"/>
                <w:lang w:eastAsia="ru-RU"/>
              </w:rPr>
            </w:pPr>
            <w:r>
              <w:rPr>
                <w:color w:val="auto"/>
                <w:szCs w:val="24"/>
                <w:lang w:eastAsia="ru-RU"/>
              </w:rPr>
              <w:t>Поставщик</w:t>
            </w:r>
          </w:p>
        </w:tc>
      </w:tr>
      <w:tr w14:paraId="2108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58F4EE65">
            <w:pPr>
              <w:suppressAutoHyphens w:val="0"/>
              <w:autoSpaceDE w:val="0"/>
              <w:autoSpaceDN w:val="0"/>
              <w:adjustRightInd w:val="0"/>
              <w:ind w:right="-2"/>
              <w:rPr>
                <w:color w:val="auto"/>
                <w:sz w:val="20"/>
                <w:szCs w:val="20"/>
                <w:lang w:eastAsia="ru-RU"/>
              </w:rPr>
            </w:pPr>
            <w:r>
              <w:rPr>
                <w:color w:val="auto"/>
                <w:sz w:val="20"/>
                <w:szCs w:val="20"/>
                <w:lang w:eastAsia="ru-RU"/>
              </w:rPr>
              <w:t xml:space="preserve">Юридический адрес: </w:t>
            </w:r>
          </w:p>
          <w:p w14:paraId="476A8CFB">
            <w:pPr>
              <w:suppressAutoHyphens w:val="0"/>
              <w:autoSpaceDE w:val="0"/>
              <w:autoSpaceDN w:val="0"/>
              <w:adjustRightInd w:val="0"/>
              <w:ind w:right="-2"/>
              <w:rPr>
                <w:color w:val="auto"/>
                <w:sz w:val="20"/>
                <w:szCs w:val="20"/>
                <w:lang w:eastAsia="ru-RU"/>
              </w:rPr>
            </w:pPr>
            <w:r>
              <w:rPr>
                <w:color w:val="auto"/>
                <w:sz w:val="20"/>
                <w:szCs w:val="20"/>
                <w:lang w:eastAsia="ru-RU"/>
              </w:rPr>
              <w:t>673530 Забайкальский край, Сретенский р-он</w:t>
            </w:r>
          </w:p>
          <w:p w14:paraId="5DAF4F6D">
            <w:pPr>
              <w:suppressAutoHyphens w:val="0"/>
              <w:autoSpaceDE w:val="0"/>
              <w:autoSpaceDN w:val="0"/>
              <w:adjustRightInd w:val="0"/>
              <w:ind w:right="-2"/>
              <w:rPr>
                <w:color w:val="auto"/>
                <w:sz w:val="20"/>
                <w:szCs w:val="20"/>
                <w:lang w:eastAsia="ru-RU"/>
              </w:rPr>
            </w:pPr>
            <w:r>
              <w:rPr>
                <w:color w:val="auto"/>
                <w:sz w:val="20"/>
                <w:szCs w:val="20"/>
                <w:lang w:eastAsia="ru-RU"/>
              </w:rPr>
              <w:t>п. Кокуй, ул. Кирова д. 39</w:t>
            </w:r>
          </w:p>
          <w:p w14:paraId="2986E510">
            <w:pPr>
              <w:suppressAutoHyphens w:val="0"/>
              <w:autoSpaceDE w:val="0"/>
              <w:autoSpaceDN w:val="0"/>
              <w:adjustRightInd w:val="0"/>
              <w:ind w:right="-2"/>
              <w:rPr>
                <w:color w:val="auto"/>
                <w:sz w:val="20"/>
                <w:szCs w:val="20"/>
                <w:lang w:eastAsia="ru-RU"/>
              </w:rPr>
            </w:pPr>
            <w:r>
              <w:rPr>
                <w:color w:val="auto"/>
                <w:sz w:val="20"/>
                <w:szCs w:val="20"/>
                <w:lang w:eastAsia="ru-RU"/>
              </w:rPr>
              <w:t xml:space="preserve">Почтовый адрес: </w:t>
            </w:r>
          </w:p>
          <w:p w14:paraId="370E4FD5">
            <w:pPr>
              <w:suppressAutoHyphens w:val="0"/>
              <w:autoSpaceDE w:val="0"/>
              <w:autoSpaceDN w:val="0"/>
              <w:adjustRightInd w:val="0"/>
              <w:ind w:right="-2"/>
              <w:rPr>
                <w:color w:val="auto"/>
                <w:sz w:val="20"/>
                <w:szCs w:val="20"/>
                <w:lang w:eastAsia="ru-RU"/>
              </w:rPr>
            </w:pPr>
            <w:r>
              <w:rPr>
                <w:color w:val="auto"/>
                <w:sz w:val="20"/>
                <w:szCs w:val="20"/>
                <w:lang w:eastAsia="ru-RU"/>
              </w:rPr>
              <w:t>673530, Забайкальский край, Сретенский р-он</w:t>
            </w:r>
          </w:p>
          <w:p w14:paraId="3B1980FC">
            <w:pPr>
              <w:suppressAutoHyphens w:val="0"/>
              <w:autoSpaceDE w:val="0"/>
              <w:autoSpaceDN w:val="0"/>
              <w:adjustRightInd w:val="0"/>
              <w:ind w:right="-2"/>
              <w:rPr>
                <w:color w:val="auto"/>
                <w:sz w:val="20"/>
                <w:szCs w:val="20"/>
                <w:lang w:eastAsia="ru-RU"/>
              </w:rPr>
            </w:pPr>
            <w:r>
              <w:rPr>
                <w:color w:val="auto"/>
                <w:sz w:val="20"/>
                <w:szCs w:val="20"/>
                <w:lang w:eastAsia="ru-RU"/>
              </w:rPr>
              <w:t>ул. Кирова, 39</w:t>
            </w:r>
          </w:p>
          <w:p w14:paraId="5C761EE2">
            <w:pPr>
              <w:suppressAutoHyphens w:val="0"/>
              <w:autoSpaceDE w:val="0"/>
              <w:autoSpaceDN w:val="0"/>
              <w:adjustRightInd w:val="0"/>
              <w:ind w:right="-2"/>
              <w:rPr>
                <w:color w:val="auto"/>
                <w:sz w:val="20"/>
                <w:szCs w:val="20"/>
                <w:lang w:eastAsia="ru-RU"/>
              </w:rPr>
            </w:pPr>
            <w:r>
              <w:rPr>
                <w:color w:val="auto"/>
                <w:sz w:val="20"/>
                <w:szCs w:val="20"/>
                <w:lang w:eastAsia="ru-RU"/>
              </w:rPr>
              <w:t>ИНН 7519001802, КПП 751901001</w:t>
            </w:r>
          </w:p>
          <w:p w14:paraId="3A8BAE0D">
            <w:pPr>
              <w:suppressAutoHyphens w:val="0"/>
              <w:autoSpaceDE w:val="0"/>
              <w:autoSpaceDN w:val="0"/>
              <w:adjustRightInd w:val="0"/>
              <w:ind w:right="-2"/>
              <w:rPr>
                <w:color w:val="auto"/>
                <w:sz w:val="20"/>
                <w:szCs w:val="20"/>
                <w:lang w:eastAsia="ru-RU"/>
              </w:rPr>
            </w:pPr>
            <w:r>
              <w:rPr>
                <w:color w:val="auto"/>
                <w:sz w:val="20"/>
                <w:szCs w:val="20"/>
                <w:lang w:eastAsia="ru-RU"/>
              </w:rPr>
              <w:t>Банковские реквизиты:</w:t>
            </w:r>
          </w:p>
          <w:p w14:paraId="1BA0FC6C">
            <w:pPr>
              <w:suppressAutoHyphens w:val="0"/>
              <w:autoSpaceDE w:val="0"/>
              <w:autoSpaceDN w:val="0"/>
              <w:adjustRightInd w:val="0"/>
              <w:ind w:right="-2"/>
              <w:rPr>
                <w:color w:val="auto"/>
                <w:sz w:val="20"/>
                <w:szCs w:val="20"/>
                <w:lang w:eastAsia="ru-RU"/>
              </w:rPr>
            </w:pPr>
            <w:r>
              <w:rPr>
                <w:color w:val="auto"/>
                <w:sz w:val="20"/>
                <w:szCs w:val="20"/>
                <w:lang w:eastAsia="ru-RU"/>
              </w:rPr>
              <w:t xml:space="preserve">Получатель: </w:t>
            </w:r>
          </w:p>
          <w:p w14:paraId="0A006A98">
            <w:pPr>
              <w:suppressAutoHyphens w:val="0"/>
              <w:autoSpaceDE w:val="0"/>
              <w:autoSpaceDN w:val="0"/>
              <w:adjustRightInd w:val="0"/>
              <w:ind w:right="-2"/>
              <w:rPr>
                <w:color w:val="auto"/>
                <w:sz w:val="20"/>
                <w:szCs w:val="20"/>
                <w:lang w:eastAsia="ru-RU"/>
              </w:rPr>
            </w:pPr>
            <w:r>
              <w:rPr>
                <w:color w:val="auto"/>
                <w:sz w:val="20"/>
                <w:szCs w:val="20"/>
                <w:lang w:eastAsia="ru-RU"/>
              </w:rPr>
              <w:t xml:space="preserve">МИНФИН ЗАБАЙКАЛЬСКОГО КРАЯ </w:t>
            </w:r>
          </w:p>
          <w:p w14:paraId="4D05F4E7">
            <w:pPr>
              <w:suppressAutoHyphens w:val="0"/>
              <w:autoSpaceDE w:val="0"/>
              <w:autoSpaceDN w:val="0"/>
              <w:adjustRightInd w:val="0"/>
              <w:ind w:right="-2"/>
              <w:rPr>
                <w:color w:val="auto"/>
                <w:sz w:val="20"/>
                <w:szCs w:val="20"/>
                <w:lang w:eastAsia="ru-RU"/>
              </w:rPr>
            </w:pPr>
            <w:r>
              <w:rPr>
                <w:color w:val="auto"/>
                <w:sz w:val="20"/>
                <w:szCs w:val="20"/>
                <w:lang w:eastAsia="ru-RU"/>
              </w:rPr>
              <w:t xml:space="preserve">(ГУЗ "СРЕТЕНСКАЯ ЦРБ" л/с 22916Ч14020) </w:t>
            </w:r>
          </w:p>
          <w:p w14:paraId="789117C8">
            <w:pPr>
              <w:suppressAutoHyphens w:val="0"/>
              <w:autoSpaceDE w:val="0"/>
              <w:autoSpaceDN w:val="0"/>
              <w:adjustRightInd w:val="0"/>
              <w:ind w:right="-2"/>
              <w:rPr>
                <w:color w:val="auto"/>
                <w:sz w:val="20"/>
                <w:szCs w:val="20"/>
                <w:lang w:eastAsia="ru-RU"/>
              </w:rPr>
            </w:pPr>
            <w:r>
              <w:rPr>
                <w:color w:val="auto"/>
                <w:sz w:val="20"/>
                <w:szCs w:val="20"/>
                <w:lang w:eastAsia="ru-RU"/>
              </w:rPr>
              <w:t xml:space="preserve">Наименование банка </w:t>
            </w:r>
          </w:p>
          <w:p w14:paraId="714A5A00">
            <w:pPr>
              <w:suppressAutoHyphens w:val="0"/>
              <w:autoSpaceDE w:val="0"/>
              <w:autoSpaceDN w:val="0"/>
              <w:adjustRightInd w:val="0"/>
              <w:ind w:right="-2"/>
              <w:rPr>
                <w:color w:val="auto"/>
                <w:sz w:val="20"/>
                <w:szCs w:val="20"/>
                <w:lang w:eastAsia="ru-RU"/>
              </w:rPr>
            </w:pPr>
            <w:r>
              <w:rPr>
                <w:color w:val="auto"/>
                <w:sz w:val="20"/>
                <w:szCs w:val="20"/>
                <w:lang w:eastAsia="ru-RU"/>
              </w:rPr>
              <w:t>ОТДЕЛЕНИЕ ЧИТА БАНКА РОССИИ//УФК по</w:t>
            </w:r>
          </w:p>
          <w:p w14:paraId="4C6BA610">
            <w:pPr>
              <w:suppressAutoHyphens w:val="0"/>
              <w:autoSpaceDE w:val="0"/>
              <w:autoSpaceDN w:val="0"/>
              <w:adjustRightInd w:val="0"/>
              <w:ind w:right="-2"/>
              <w:rPr>
                <w:color w:val="auto"/>
                <w:sz w:val="20"/>
                <w:szCs w:val="20"/>
                <w:lang w:eastAsia="ru-RU"/>
              </w:rPr>
            </w:pPr>
            <w:r>
              <w:rPr>
                <w:color w:val="auto"/>
                <w:sz w:val="20"/>
                <w:szCs w:val="20"/>
                <w:lang w:eastAsia="ru-RU"/>
              </w:rPr>
              <w:t>Забайкальскому краю г. Чита</w:t>
            </w:r>
          </w:p>
          <w:p w14:paraId="58CE9B96">
            <w:pPr>
              <w:suppressAutoHyphens w:val="0"/>
              <w:autoSpaceDE w:val="0"/>
              <w:autoSpaceDN w:val="0"/>
              <w:adjustRightInd w:val="0"/>
              <w:ind w:right="-2"/>
              <w:rPr>
                <w:color w:val="auto"/>
                <w:sz w:val="20"/>
                <w:szCs w:val="20"/>
                <w:lang w:eastAsia="ru-RU"/>
              </w:rPr>
            </w:pPr>
            <w:r>
              <w:rPr>
                <w:color w:val="auto"/>
                <w:sz w:val="20"/>
                <w:szCs w:val="20"/>
                <w:lang w:eastAsia="ru-RU"/>
              </w:rPr>
              <w:t>БИК банка 017601329</w:t>
            </w:r>
          </w:p>
          <w:p w14:paraId="0933B94A">
            <w:pPr>
              <w:suppressAutoHyphens w:val="0"/>
              <w:autoSpaceDE w:val="0"/>
              <w:autoSpaceDN w:val="0"/>
              <w:adjustRightInd w:val="0"/>
              <w:ind w:right="-2"/>
              <w:rPr>
                <w:color w:val="auto"/>
                <w:sz w:val="20"/>
                <w:szCs w:val="20"/>
                <w:lang w:eastAsia="ru-RU"/>
              </w:rPr>
            </w:pPr>
            <w:r>
              <w:rPr>
                <w:color w:val="auto"/>
                <w:sz w:val="20"/>
                <w:szCs w:val="20"/>
                <w:lang w:eastAsia="ru-RU"/>
              </w:rPr>
              <w:t xml:space="preserve">Казначейский счет (расчетный)* </w:t>
            </w:r>
          </w:p>
          <w:p w14:paraId="2057FFA9">
            <w:pPr>
              <w:suppressAutoHyphens w:val="0"/>
              <w:autoSpaceDE w:val="0"/>
              <w:autoSpaceDN w:val="0"/>
              <w:adjustRightInd w:val="0"/>
              <w:ind w:right="-2"/>
              <w:rPr>
                <w:color w:val="auto"/>
                <w:sz w:val="20"/>
                <w:szCs w:val="20"/>
                <w:lang w:eastAsia="ru-RU"/>
              </w:rPr>
            </w:pPr>
            <w:r>
              <w:rPr>
                <w:color w:val="auto"/>
                <w:sz w:val="20"/>
                <w:szCs w:val="20"/>
                <w:lang w:eastAsia="ru-RU"/>
              </w:rPr>
              <w:t>032</w:t>
            </w:r>
            <w:bookmarkStart w:id="4" w:name="_GoBack"/>
            <w:bookmarkEnd w:id="4"/>
            <w:r>
              <w:rPr>
                <w:color w:val="auto"/>
                <w:sz w:val="20"/>
                <w:szCs w:val="20"/>
                <w:lang w:eastAsia="ru-RU"/>
              </w:rPr>
              <w:t>24643760000009100</w:t>
            </w:r>
          </w:p>
          <w:p w14:paraId="6AF7BD93">
            <w:pPr>
              <w:suppressAutoHyphens w:val="0"/>
              <w:autoSpaceDE w:val="0"/>
              <w:autoSpaceDN w:val="0"/>
              <w:adjustRightInd w:val="0"/>
              <w:ind w:right="-2"/>
              <w:rPr>
                <w:color w:val="auto"/>
                <w:sz w:val="20"/>
                <w:szCs w:val="20"/>
                <w:lang w:eastAsia="ru-RU"/>
              </w:rPr>
            </w:pPr>
            <w:r>
              <w:rPr>
                <w:color w:val="auto"/>
                <w:sz w:val="20"/>
                <w:szCs w:val="20"/>
                <w:lang w:eastAsia="ru-RU"/>
              </w:rPr>
              <w:t xml:space="preserve">Единый казначейский счет (кор.счет)** </w:t>
            </w:r>
          </w:p>
          <w:p w14:paraId="3D309FAC">
            <w:pPr>
              <w:suppressAutoHyphens w:val="0"/>
              <w:autoSpaceDE w:val="0"/>
              <w:autoSpaceDN w:val="0"/>
              <w:adjustRightInd w:val="0"/>
              <w:ind w:right="-2"/>
              <w:rPr>
                <w:color w:val="auto"/>
                <w:sz w:val="20"/>
                <w:szCs w:val="20"/>
                <w:lang w:eastAsia="ru-RU"/>
              </w:rPr>
            </w:pPr>
            <w:r>
              <w:rPr>
                <w:color w:val="auto"/>
                <w:sz w:val="20"/>
                <w:szCs w:val="20"/>
                <w:lang w:eastAsia="ru-RU"/>
              </w:rPr>
              <w:t>40102810945370000063</w:t>
            </w:r>
          </w:p>
          <w:p w14:paraId="0D6A5949">
            <w:pPr>
              <w:suppressAutoHyphens w:val="0"/>
              <w:autoSpaceDE w:val="0"/>
              <w:autoSpaceDN w:val="0"/>
              <w:adjustRightInd w:val="0"/>
              <w:ind w:right="-2"/>
              <w:rPr>
                <w:color w:val="auto"/>
                <w:sz w:val="20"/>
                <w:szCs w:val="20"/>
                <w:lang w:eastAsia="ru-RU"/>
              </w:rPr>
            </w:pPr>
            <w:r>
              <w:rPr>
                <w:color w:val="auto"/>
                <w:sz w:val="20"/>
                <w:szCs w:val="20"/>
                <w:lang w:eastAsia="ru-RU"/>
              </w:rPr>
              <w:t>ОГРН 1027500743368</w:t>
            </w:r>
          </w:p>
          <w:p w14:paraId="43F00A27">
            <w:pPr>
              <w:suppressAutoHyphens w:val="0"/>
              <w:autoSpaceDE w:val="0"/>
              <w:autoSpaceDN w:val="0"/>
              <w:adjustRightInd w:val="0"/>
              <w:ind w:right="-2"/>
              <w:rPr>
                <w:color w:val="auto"/>
                <w:sz w:val="20"/>
                <w:szCs w:val="20"/>
                <w:lang w:eastAsia="ru-RU"/>
              </w:rPr>
            </w:pPr>
            <w:r>
              <w:rPr>
                <w:color w:val="auto"/>
                <w:sz w:val="20"/>
                <w:szCs w:val="20"/>
                <w:lang w:eastAsia="ru-RU"/>
              </w:rPr>
              <w:t>ОКТМО 76640154</w:t>
            </w:r>
          </w:p>
          <w:p w14:paraId="6AC262B1">
            <w:pPr>
              <w:suppressAutoHyphens w:val="0"/>
              <w:autoSpaceDE w:val="0"/>
              <w:autoSpaceDN w:val="0"/>
              <w:adjustRightInd w:val="0"/>
              <w:ind w:right="-2"/>
              <w:rPr>
                <w:color w:val="auto"/>
                <w:sz w:val="20"/>
                <w:szCs w:val="20"/>
                <w:lang w:eastAsia="ru-RU"/>
              </w:rPr>
            </w:pPr>
            <w:r>
              <w:rPr>
                <w:color w:val="auto"/>
                <w:sz w:val="20"/>
                <w:szCs w:val="20"/>
                <w:lang w:eastAsia="ru-RU"/>
              </w:rPr>
              <w:t>Тел/факс: 8 (30246) 31-1-68</w:t>
            </w:r>
          </w:p>
          <w:p w14:paraId="54710FC9">
            <w:pPr>
              <w:suppressAutoHyphens w:val="0"/>
              <w:autoSpaceDE w:val="0"/>
              <w:autoSpaceDN w:val="0"/>
              <w:adjustRightInd w:val="0"/>
              <w:ind w:right="-2"/>
              <w:rPr>
                <w:color w:val="auto"/>
                <w:sz w:val="20"/>
                <w:szCs w:val="20"/>
                <w:lang w:eastAsia="ru-RU"/>
              </w:rPr>
            </w:pPr>
            <w:r>
              <w:rPr>
                <w:color w:val="auto"/>
                <w:sz w:val="20"/>
                <w:szCs w:val="20"/>
                <w:lang w:val="en-US" w:eastAsia="ru-RU"/>
              </w:rPr>
              <w:t>E</w:t>
            </w:r>
            <w:r>
              <w:rPr>
                <w:color w:val="auto"/>
                <w:sz w:val="20"/>
                <w:szCs w:val="20"/>
                <w:lang w:eastAsia="ru-RU"/>
              </w:rPr>
              <w:t>-</w:t>
            </w:r>
            <w:r>
              <w:rPr>
                <w:color w:val="auto"/>
                <w:sz w:val="20"/>
                <w:szCs w:val="20"/>
                <w:lang w:val="en-US" w:eastAsia="ru-RU"/>
              </w:rPr>
              <w:t>mail</w:t>
            </w:r>
            <w:r>
              <w:rPr>
                <w:color w:val="auto"/>
                <w:sz w:val="20"/>
                <w:szCs w:val="20"/>
                <w:lang w:eastAsia="ru-RU"/>
              </w:rPr>
              <w:t xml:space="preserve">: </w:t>
            </w:r>
            <w:r>
              <w:rPr>
                <w:color w:val="auto"/>
                <w:sz w:val="20"/>
                <w:szCs w:val="20"/>
                <w:lang w:val="en-US" w:eastAsia="ru-RU"/>
              </w:rPr>
              <w:t>sre</w:t>
            </w:r>
            <w:r>
              <w:rPr>
                <w:color w:val="auto"/>
                <w:sz w:val="20"/>
                <w:szCs w:val="20"/>
                <w:lang w:eastAsia="ru-RU"/>
              </w:rPr>
              <w:t>-</w:t>
            </w:r>
            <w:r>
              <w:rPr>
                <w:color w:val="auto"/>
                <w:sz w:val="20"/>
                <w:szCs w:val="20"/>
                <w:lang w:val="en-US" w:eastAsia="ru-RU"/>
              </w:rPr>
              <w:t>crb</w:t>
            </w:r>
            <w:r>
              <w:rPr>
                <w:color w:val="auto"/>
                <w:sz w:val="20"/>
                <w:szCs w:val="20"/>
                <w:lang w:eastAsia="ru-RU"/>
              </w:rPr>
              <w:t>@</w:t>
            </w:r>
            <w:r>
              <w:rPr>
                <w:color w:val="auto"/>
                <w:sz w:val="20"/>
                <w:szCs w:val="20"/>
                <w:lang w:val="en-US" w:eastAsia="ru-RU"/>
              </w:rPr>
              <w:t>yandex</w:t>
            </w:r>
            <w:r>
              <w:rPr>
                <w:color w:val="auto"/>
                <w:sz w:val="20"/>
                <w:szCs w:val="20"/>
                <w:lang w:eastAsia="ru-RU"/>
              </w:rPr>
              <w:t>.</w:t>
            </w:r>
            <w:r>
              <w:rPr>
                <w:color w:val="auto"/>
                <w:sz w:val="20"/>
                <w:szCs w:val="20"/>
                <w:lang w:val="en-US" w:eastAsia="ru-RU"/>
              </w:rPr>
              <w:t>ru</w:t>
            </w:r>
          </w:p>
        </w:tc>
        <w:tc>
          <w:tcPr>
            <w:tcW w:w="5103" w:type="dxa"/>
          </w:tcPr>
          <w:p w14:paraId="1077844A">
            <w:pPr>
              <w:suppressAutoHyphens w:val="0"/>
              <w:autoSpaceDE w:val="0"/>
              <w:autoSpaceDN w:val="0"/>
              <w:adjustRightInd w:val="0"/>
              <w:ind w:right="-2"/>
              <w:rPr>
                <w:color w:val="auto"/>
                <w:szCs w:val="24"/>
                <w:lang w:eastAsia="ru-RU"/>
              </w:rPr>
            </w:pPr>
          </w:p>
        </w:tc>
      </w:tr>
      <w:tr w14:paraId="64D80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Pr>
          <w:p w14:paraId="00EDF098">
            <w:pPr>
              <w:suppressAutoHyphens w:val="0"/>
              <w:autoSpaceDE w:val="0"/>
              <w:autoSpaceDN w:val="0"/>
              <w:adjustRightInd w:val="0"/>
              <w:ind w:right="-2"/>
              <w:rPr>
                <w:color w:val="auto"/>
                <w:szCs w:val="24"/>
                <w:lang w:eastAsia="ru-RU"/>
              </w:rPr>
            </w:pPr>
            <w:r>
              <w:rPr>
                <w:color w:val="auto"/>
                <w:szCs w:val="24"/>
                <w:lang w:eastAsia="ru-RU"/>
              </w:rPr>
              <w:t xml:space="preserve">Главный врач ГУЗ </w:t>
            </w:r>
          </w:p>
          <w:p w14:paraId="2F1CEC5E">
            <w:pPr>
              <w:suppressAutoHyphens w:val="0"/>
              <w:autoSpaceDE w:val="0"/>
              <w:autoSpaceDN w:val="0"/>
              <w:adjustRightInd w:val="0"/>
              <w:ind w:right="-2"/>
              <w:rPr>
                <w:color w:val="auto"/>
                <w:szCs w:val="24"/>
                <w:lang w:eastAsia="ru-RU"/>
              </w:rPr>
            </w:pPr>
            <w:r>
              <w:rPr>
                <w:color w:val="auto"/>
                <w:szCs w:val="24"/>
                <w:lang w:eastAsia="ru-RU"/>
              </w:rPr>
              <w:t>_____________________   А.В.Убинин</w:t>
            </w:r>
          </w:p>
          <w:p w14:paraId="5E4858FF">
            <w:pPr>
              <w:suppressAutoHyphens w:val="0"/>
              <w:autoSpaceDE w:val="0"/>
              <w:autoSpaceDN w:val="0"/>
              <w:adjustRightInd w:val="0"/>
              <w:ind w:right="-2"/>
              <w:rPr>
                <w:color w:val="auto"/>
                <w:szCs w:val="24"/>
                <w:lang w:eastAsia="ru-RU"/>
              </w:rPr>
            </w:pPr>
            <w:r>
              <w:rPr>
                <w:color w:val="auto"/>
                <w:szCs w:val="24"/>
                <w:lang w:eastAsia="ru-RU"/>
              </w:rPr>
              <w:t>Подписано ЭЦП</w:t>
            </w:r>
          </w:p>
        </w:tc>
        <w:tc>
          <w:tcPr>
            <w:tcW w:w="5103" w:type="dxa"/>
          </w:tcPr>
          <w:p w14:paraId="188B239A">
            <w:pPr>
              <w:suppressAutoHyphens w:val="0"/>
              <w:autoSpaceDE w:val="0"/>
              <w:autoSpaceDN w:val="0"/>
              <w:adjustRightInd w:val="0"/>
              <w:ind w:right="-2"/>
              <w:rPr>
                <w:color w:val="auto"/>
                <w:szCs w:val="24"/>
                <w:lang w:eastAsia="ru-RU"/>
              </w:rPr>
            </w:pPr>
          </w:p>
        </w:tc>
      </w:tr>
    </w:tbl>
    <w:p w14:paraId="7169E7AD">
      <w:pPr>
        <w:suppressAutoHyphens w:val="0"/>
        <w:autoSpaceDE w:val="0"/>
        <w:autoSpaceDN w:val="0"/>
        <w:adjustRightInd w:val="0"/>
        <w:ind w:right="-2" w:firstLine="709"/>
        <w:jc w:val="center"/>
        <w:rPr>
          <w:color w:val="auto"/>
          <w:szCs w:val="24"/>
          <w:lang w:eastAsia="ru-RU"/>
        </w:rPr>
      </w:pPr>
    </w:p>
    <w:p w14:paraId="61AC39FC">
      <w:pPr>
        <w:suppressAutoHyphens w:val="0"/>
        <w:jc w:val="right"/>
        <w:rPr>
          <w:color w:val="auto"/>
          <w:szCs w:val="24"/>
          <w:lang w:eastAsia="ru-RU"/>
        </w:rPr>
      </w:pPr>
    </w:p>
    <w:p w14:paraId="4F155682">
      <w:pPr>
        <w:suppressAutoHyphens w:val="0"/>
        <w:rPr>
          <w:color w:val="auto"/>
          <w:szCs w:val="24"/>
          <w:lang w:eastAsia="ru-RU"/>
        </w:rPr>
      </w:pPr>
    </w:p>
    <w:p w14:paraId="0AD56832">
      <w:pPr>
        <w:suppressAutoHyphens w:val="0"/>
        <w:jc w:val="right"/>
        <w:rPr>
          <w:color w:val="auto"/>
          <w:szCs w:val="24"/>
          <w:lang w:eastAsia="ru-RU"/>
        </w:rPr>
      </w:pPr>
      <w:r>
        <w:rPr>
          <w:color w:val="auto"/>
          <w:szCs w:val="24"/>
          <w:lang w:eastAsia="ru-RU"/>
        </w:rPr>
        <w:t>Приложение №1</w:t>
      </w:r>
    </w:p>
    <w:p w14:paraId="380B03D5">
      <w:pPr>
        <w:suppressAutoHyphens w:val="0"/>
        <w:jc w:val="right"/>
        <w:rPr>
          <w:color w:val="auto"/>
          <w:szCs w:val="24"/>
          <w:lang w:eastAsia="ru-RU"/>
        </w:rPr>
      </w:pPr>
      <w:r>
        <w:rPr>
          <w:color w:val="auto"/>
          <w:szCs w:val="24"/>
          <w:lang w:eastAsia="ru-RU"/>
        </w:rPr>
        <w:t xml:space="preserve">         к контракту  </w:t>
      </w:r>
    </w:p>
    <w:p w14:paraId="199EC8AA">
      <w:pPr>
        <w:suppressAutoHyphens w:val="0"/>
        <w:jc w:val="right"/>
        <w:rPr>
          <w:color w:val="auto"/>
          <w:szCs w:val="24"/>
          <w:lang w:eastAsia="ru-RU"/>
        </w:rPr>
      </w:pPr>
      <w:r>
        <w:rPr>
          <w:color w:val="auto"/>
          <w:szCs w:val="24"/>
          <w:lang w:eastAsia="ru-RU"/>
        </w:rPr>
        <w:tab/>
      </w:r>
      <w:r>
        <w:rPr>
          <w:color w:val="auto"/>
          <w:szCs w:val="24"/>
          <w:lang w:eastAsia="ru-RU"/>
        </w:rPr>
        <w:tab/>
      </w:r>
      <w:r>
        <w:rPr>
          <w:color w:val="auto"/>
          <w:szCs w:val="24"/>
          <w:lang w:eastAsia="ru-RU"/>
        </w:rPr>
        <w:tab/>
      </w:r>
      <w:r>
        <w:rPr>
          <w:color w:val="auto"/>
          <w:szCs w:val="24"/>
          <w:lang w:eastAsia="ru-RU"/>
        </w:rPr>
        <w:t>№ ______ от «___» _____ 20___г.</w:t>
      </w:r>
    </w:p>
    <w:p w14:paraId="7B84E3C4">
      <w:pPr>
        <w:autoSpaceDE w:val="0"/>
        <w:autoSpaceDN w:val="0"/>
        <w:adjustRightInd w:val="0"/>
        <w:spacing w:line="360" w:lineRule="auto"/>
        <w:ind w:right="-2"/>
        <w:jc w:val="center"/>
        <w:rPr>
          <w:b/>
          <w:bCs/>
          <w:color w:val="auto"/>
          <w:szCs w:val="24"/>
          <w:lang w:eastAsia="ru-RU"/>
        </w:rPr>
      </w:pPr>
    </w:p>
    <w:p w14:paraId="3422D761">
      <w:pPr>
        <w:autoSpaceDE w:val="0"/>
        <w:autoSpaceDN w:val="0"/>
        <w:adjustRightInd w:val="0"/>
        <w:spacing w:line="360" w:lineRule="auto"/>
        <w:ind w:right="-2"/>
        <w:jc w:val="center"/>
        <w:rPr>
          <w:b/>
          <w:bCs/>
          <w:color w:val="auto"/>
          <w:szCs w:val="24"/>
          <w:lang w:eastAsia="ru-RU"/>
        </w:rPr>
      </w:pPr>
      <w:r>
        <w:rPr>
          <w:b/>
          <w:bCs/>
          <w:color w:val="auto"/>
          <w:szCs w:val="24"/>
          <w:lang w:eastAsia="ru-RU"/>
        </w:rPr>
        <w:t>СПЕЦИФИКАЦИЯ</w:t>
      </w:r>
    </w:p>
    <w:p w14:paraId="37AD83C6">
      <w:pPr>
        <w:autoSpaceDE w:val="0"/>
        <w:autoSpaceDN w:val="0"/>
        <w:adjustRightInd w:val="0"/>
        <w:spacing w:line="360" w:lineRule="auto"/>
        <w:ind w:right="-2"/>
        <w:jc w:val="right"/>
        <w:rPr>
          <w:color w:val="auto"/>
          <w:szCs w:val="24"/>
          <w:lang w:eastAsia="ru-RU"/>
        </w:rPr>
      </w:pPr>
    </w:p>
    <w:tbl>
      <w:tblPr>
        <w:tblStyle w:val="4"/>
        <w:tblW w:w="9677" w:type="dxa"/>
        <w:tblInd w:w="108" w:type="dxa"/>
        <w:tblLayout w:type="autofit"/>
        <w:tblCellMar>
          <w:top w:w="0" w:type="dxa"/>
          <w:left w:w="108" w:type="dxa"/>
          <w:bottom w:w="0" w:type="dxa"/>
          <w:right w:w="108" w:type="dxa"/>
        </w:tblCellMar>
      </w:tblPr>
      <w:tblGrid>
        <w:gridCol w:w="4678"/>
        <w:gridCol w:w="362"/>
        <w:gridCol w:w="489"/>
        <w:gridCol w:w="1499"/>
        <w:gridCol w:w="1336"/>
        <w:gridCol w:w="1124"/>
        <w:gridCol w:w="189"/>
      </w:tblGrid>
      <w:tr w14:paraId="0CC1A3F1">
        <w:tblPrEx>
          <w:tblCellMar>
            <w:top w:w="0" w:type="dxa"/>
            <w:left w:w="108" w:type="dxa"/>
            <w:bottom w:w="0" w:type="dxa"/>
            <w:right w:w="108" w:type="dxa"/>
          </w:tblCellMar>
        </w:tblPrEx>
        <w:trPr>
          <w:trHeight w:val="398" w:hRule="atLeast"/>
        </w:trPr>
        <w:tc>
          <w:tcPr>
            <w:tcW w:w="4678" w:type="dxa"/>
            <w:tcBorders>
              <w:top w:val="single" w:color="auto" w:sz="4" w:space="0"/>
              <w:left w:val="single" w:color="auto" w:sz="4" w:space="0"/>
              <w:bottom w:val="single" w:color="auto" w:sz="4" w:space="0"/>
              <w:right w:val="single" w:color="auto" w:sz="4" w:space="0"/>
            </w:tcBorders>
            <w:noWrap/>
            <w:vAlign w:val="center"/>
          </w:tcPr>
          <w:p w14:paraId="16A50D1D">
            <w:pPr>
              <w:spacing w:line="276" w:lineRule="auto"/>
              <w:jc w:val="center"/>
              <w:rPr>
                <w:b/>
                <w:bCs/>
                <w:color w:val="auto"/>
                <w:szCs w:val="24"/>
              </w:rPr>
            </w:pPr>
            <w:r>
              <w:rPr>
                <w:b/>
                <w:bCs/>
                <w:color w:val="auto"/>
                <w:szCs w:val="24"/>
                <w:lang w:eastAsia="en-US"/>
              </w:rPr>
              <w:t>Наименование товара, страна происхождения товара</w:t>
            </w:r>
          </w:p>
        </w:tc>
        <w:tc>
          <w:tcPr>
            <w:tcW w:w="851" w:type="dxa"/>
            <w:gridSpan w:val="2"/>
            <w:tcBorders>
              <w:top w:val="single" w:color="auto" w:sz="4" w:space="0"/>
              <w:left w:val="single" w:color="auto" w:sz="4" w:space="0"/>
              <w:bottom w:val="single" w:color="auto" w:sz="4" w:space="0"/>
              <w:right w:val="single" w:color="auto" w:sz="4" w:space="0"/>
            </w:tcBorders>
            <w:noWrap/>
            <w:vAlign w:val="center"/>
          </w:tcPr>
          <w:p w14:paraId="54F4BE44">
            <w:pPr>
              <w:spacing w:line="276" w:lineRule="auto"/>
              <w:jc w:val="center"/>
              <w:rPr>
                <w:b/>
                <w:bCs/>
                <w:color w:val="auto"/>
                <w:szCs w:val="24"/>
              </w:rPr>
            </w:pPr>
            <w:r>
              <w:rPr>
                <w:b/>
                <w:bCs/>
                <w:color w:val="auto"/>
                <w:szCs w:val="24"/>
                <w:lang w:eastAsia="en-US"/>
              </w:rPr>
              <w:t>Ед. изм.</w:t>
            </w:r>
          </w:p>
        </w:tc>
        <w:tc>
          <w:tcPr>
            <w:tcW w:w="1499" w:type="dxa"/>
            <w:tcBorders>
              <w:top w:val="single" w:color="auto" w:sz="4" w:space="0"/>
              <w:left w:val="single" w:color="auto" w:sz="4" w:space="0"/>
              <w:bottom w:val="single" w:color="auto" w:sz="4" w:space="0"/>
              <w:right w:val="single" w:color="auto" w:sz="4" w:space="0"/>
            </w:tcBorders>
            <w:noWrap/>
            <w:vAlign w:val="center"/>
          </w:tcPr>
          <w:p w14:paraId="4C342167">
            <w:pPr>
              <w:spacing w:line="276" w:lineRule="auto"/>
              <w:jc w:val="center"/>
              <w:rPr>
                <w:b/>
                <w:bCs/>
                <w:color w:val="auto"/>
                <w:szCs w:val="24"/>
              </w:rPr>
            </w:pPr>
            <w:r>
              <w:rPr>
                <w:b/>
                <w:bCs/>
                <w:color w:val="auto"/>
                <w:szCs w:val="24"/>
                <w:lang w:eastAsia="en-US"/>
              </w:rPr>
              <w:t xml:space="preserve">Кол-во </w:t>
            </w:r>
          </w:p>
        </w:tc>
        <w:tc>
          <w:tcPr>
            <w:tcW w:w="1336" w:type="dxa"/>
            <w:tcBorders>
              <w:top w:val="single" w:color="auto" w:sz="4" w:space="0"/>
              <w:left w:val="single" w:color="auto" w:sz="4" w:space="0"/>
              <w:bottom w:val="single" w:color="auto" w:sz="4" w:space="0"/>
              <w:right w:val="single" w:color="auto" w:sz="4" w:space="0"/>
            </w:tcBorders>
            <w:vAlign w:val="center"/>
          </w:tcPr>
          <w:p w14:paraId="06F23913">
            <w:pPr>
              <w:spacing w:line="276" w:lineRule="auto"/>
              <w:jc w:val="center"/>
              <w:rPr>
                <w:b/>
                <w:bCs/>
                <w:color w:val="auto"/>
                <w:szCs w:val="24"/>
              </w:rPr>
            </w:pPr>
            <w:r>
              <w:rPr>
                <w:b/>
                <w:bCs/>
                <w:color w:val="auto"/>
                <w:szCs w:val="24"/>
                <w:lang w:eastAsia="en-US"/>
              </w:rPr>
              <w:t>Цена за ед. (руб.)</w:t>
            </w:r>
          </w:p>
        </w:tc>
        <w:tc>
          <w:tcPr>
            <w:tcW w:w="1313" w:type="dxa"/>
            <w:gridSpan w:val="2"/>
            <w:tcBorders>
              <w:top w:val="single" w:color="auto" w:sz="4" w:space="0"/>
              <w:left w:val="single" w:color="auto" w:sz="4" w:space="0"/>
              <w:bottom w:val="single" w:color="auto" w:sz="4" w:space="0"/>
              <w:right w:val="single" w:color="auto" w:sz="4" w:space="0"/>
            </w:tcBorders>
            <w:vAlign w:val="center"/>
          </w:tcPr>
          <w:p w14:paraId="15843A6A">
            <w:pPr>
              <w:spacing w:line="276" w:lineRule="auto"/>
              <w:jc w:val="center"/>
              <w:rPr>
                <w:b/>
                <w:bCs/>
                <w:color w:val="auto"/>
                <w:szCs w:val="24"/>
              </w:rPr>
            </w:pPr>
            <w:r>
              <w:rPr>
                <w:b/>
                <w:bCs/>
                <w:color w:val="auto"/>
                <w:szCs w:val="24"/>
                <w:lang w:eastAsia="en-US"/>
              </w:rPr>
              <w:t>Сумма (руб.)</w:t>
            </w:r>
          </w:p>
        </w:tc>
      </w:tr>
      <w:tr w14:paraId="6616B775">
        <w:tblPrEx>
          <w:tblCellMar>
            <w:top w:w="0" w:type="dxa"/>
            <w:left w:w="108" w:type="dxa"/>
            <w:bottom w:w="0" w:type="dxa"/>
            <w:right w:w="108" w:type="dxa"/>
          </w:tblCellMar>
        </w:tblPrEx>
        <w:trPr>
          <w:trHeight w:val="580" w:hRule="atLeast"/>
        </w:trPr>
        <w:tc>
          <w:tcPr>
            <w:tcW w:w="4678" w:type="dxa"/>
            <w:tcBorders>
              <w:top w:val="single" w:color="auto" w:sz="4" w:space="0"/>
              <w:left w:val="single" w:color="auto" w:sz="4" w:space="0"/>
              <w:bottom w:val="single" w:color="auto" w:sz="4" w:space="0"/>
              <w:right w:val="single" w:color="auto" w:sz="4" w:space="0"/>
            </w:tcBorders>
            <w:noWrap/>
            <w:vAlign w:val="center"/>
          </w:tcPr>
          <w:p w14:paraId="7BBB0733">
            <w:pPr>
              <w:rPr>
                <w:color w:val="auto"/>
                <w:sz w:val="28"/>
                <w:szCs w:val="28"/>
              </w:rPr>
            </w:pPr>
          </w:p>
        </w:tc>
        <w:tc>
          <w:tcPr>
            <w:tcW w:w="851" w:type="dxa"/>
            <w:gridSpan w:val="2"/>
            <w:tcBorders>
              <w:top w:val="single" w:color="auto" w:sz="4" w:space="0"/>
              <w:left w:val="nil"/>
              <w:bottom w:val="single" w:color="auto" w:sz="4" w:space="0"/>
              <w:right w:val="single" w:color="auto" w:sz="4" w:space="0"/>
            </w:tcBorders>
            <w:noWrap/>
            <w:vAlign w:val="center"/>
          </w:tcPr>
          <w:p w14:paraId="511027A3">
            <w:pPr>
              <w:jc w:val="center"/>
              <w:rPr>
                <w:color w:val="auto"/>
                <w:sz w:val="28"/>
                <w:szCs w:val="28"/>
              </w:rPr>
            </w:pPr>
          </w:p>
        </w:tc>
        <w:tc>
          <w:tcPr>
            <w:tcW w:w="1499" w:type="dxa"/>
            <w:tcBorders>
              <w:top w:val="single" w:color="auto" w:sz="4" w:space="0"/>
              <w:left w:val="nil"/>
              <w:bottom w:val="single" w:color="auto" w:sz="4" w:space="0"/>
              <w:right w:val="single" w:color="auto" w:sz="4" w:space="0"/>
            </w:tcBorders>
            <w:noWrap/>
            <w:vAlign w:val="center"/>
          </w:tcPr>
          <w:p w14:paraId="73CD78A5">
            <w:pPr>
              <w:jc w:val="center"/>
              <w:rPr>
                <w:color w:val="auto"/>
                <w:sz w:val="28"/>
                <w:szCs w:val="28"/>
              </w:rPr>
            </w:pPr>
          </w:p>
        </w:tc>
        <w:tc>
          <w:tcPr>
            <w:tcW w:w="1336" w:type="dxa"/>
            <w:tcBorders>
              <w:top w:val="single" w:color="auto" w:sz="4" w:space="0"/>
              <w:left w:val="nil"/>
              <w:bottom w:val="single" w:color="auto" w:sz="4" w:space="0"/>
              <w:right w:val="single" w:color="auto" w:sz="4" w:space="0"/>
            </w:tcBorders>
            <w:vAlign w:val="center"/>
          </w:tcPr>
          <w:p w14:paraId="2C9A4961">
            <w:pPr>
              <w:spacing w:line="276" w:lineRule="auto"/>
              <w:jc w:val="center"/>
              <w:rPr>
                <w:bCs/>
                <w:color w:val="auto"/>
                <w:szCs w:val="24"/>
              </w:rPr>
            </w:pPr>
          </w:p>
        </w:tc>
        <w:tc>
          <w:tcPr>
            <w:tcW w:w="1313" w:type="dxa"/>
            <w:gridSpan w:val="2"/>
            <w:tcBorders>
              <w:top w:val="single" w:color="auto" w:sz="4" w:space="0"/>
              <w:left w:val="nil"/>
              <w:bottom w:val="single" w:color="auto" w:sz="4" w:space="0"/>
              <w:right w:val="single" w:color="auto" w:sz="4" w:space="0"/>
            </w:tcBorders>
            <w:vAlign w:val="center"/>
          </w:tcPr>
          <w:p w14:paraId="35FDD665">
            <w:pPr>
              <w:spacing w:line="276" w:lineRule="auto"/>
              <w:jc w:val="center"/>
              <w:rPr>
                <w:bCs/>
                <w:color w:val="auto"/>
                <w:szCs w:val="24"/>
              </w:rPr>
            </w:pPr>
          </w:p>
        </w:tc>
      </w:tr>
      <w:tr w14:paraId="1C356316">
        <w:tblPrEx>
          <w:tblCellMar>
            <w:top w:w="0" w:type="dxa"/>
            <w:left w:w="108" w:type="dxa"/>
            <w:bottom w:w="0" w:type="dxa"/>
            <w:right w:w="108" w:type="dxa"/>
          </w:tblCellMar>
        </w:tblPrEx>
        <w:trPr>
          <w:trHeight w:val="580" w:hRule="atLeast"/>
        </w:trPr>
        <w:tc>
          <w:tcPr>
            <w:tcW w:w="4678" w:type="dxa"/>
            <w:tcBorders>
              <w:top w:val="single" w:color="auto" w:sz="4" w:space="0"/>
              <w:left w:val="single" w:color="auto" w:sz="4" w:space="0"/>
              <w:bottom w:val="single" w:color="auto" w:sz="4" w:space="0"/>
              <w:right w:val="single" w:color="auto" w:sz="4" w:space="0"/>
            </w:tcBorders>
            <w:noWrap/>
            <w:vAlign w:val="center"/>
          </w:tcPr>
          <w:p w14:paraId="1088EA62">
            <w:pPr>
              <w:rPr>
                <w:color w:val="auto"/>
                <w:sz w:val="28"/>
                <w:szCs w:val="28"/>
              </w:rPr>
            </w:pPr>
          </w:p>
        </w:tc>
        <w:tc>
          <w:tcPr>
            <w:tcW w:w="851" w:type="dxa"/>
            <w:gridSpan w:val="2"/>
            <w:tcBorders>
              <w:top w:val="single" w:color="auto" w:sz="4" w:space="0"/>
              <w:left w:val="nil"/>
              <w:bottom w:val="single" w:color="auto" w:sz="4" w:space="0"/>
              <w:right w:val="single" w:color="auto" w:sz="4" w:space="0"/>
            </w:tcBorders>
            <w:noWrap/>
            <w:vAlign w:val="center"/>
          </w:tcPr>
          <w:p w14:paraId="6F947423">
            <w:pPr>
              <w:jc w:val="center"/>
              <w:rPr>
                <w:color w:val="auto"/>
                <w:sz w:val="28"/>
                <w:szCs w:val="28"/>
              </w:rPr>
            </w:pPr>
          </w:p>
        </w:tc>
        <w:tc>
          <w:tcPr>
            <w:tcW w:w="1499" w:type="dxa"/>
            <w:tcBorders>
              <w:top w:val="single" w:color="auto" w:sz="4" w:space="0"/>
              <w:left w:val="nil"/>
              <w:bottom w:val="single" w:color="auto" w:sz="4" w:space="0"/>
              <w:right w:val="single" w:color="auto" w:sz="4" w:space="0"/>
            </w:tcBorders>
            <w:noWrap/>
            <w:vAlign w:val="center"/>
          </w:tcPr>
          <w:p w14:paraId="2D3847F2">
            <w:pPr>
              <w:jc w:val="center"/>
              <w:rPr>
                <w:color w:val="auto"/>
                <w:sz w:val="28"/>
                <w:szCs w:val="28"/>
              </w:rPr>
            </w:pPr>
          </w:p>
        </w:tc>
        <w:tc>
          <w:tcPr>
            <w:tcW w:w="1336" w:type="dxa"/>
            <w:tcBorders>
              <w:top w:val="single" w:color="auto" w:sz="4" w:space="0"/>
              <w:left w:val="nil"/>
              <w:bottom w:val="single" w:color="auto" w:sz="4" w:space="0"/>
              <w:right w:val="single" w:color="auto" w:sz="4" w:space="0"/>
            </w:tcBorders>
            <w:vAlign w:val="center"/>
          </w:tcPr>
          <w:p w14:paraId="632CD1AC">
            <w:pPr>
              <w:spacing w:line="276" w:lineRule="auto"/>
              <w:jc w:val="center"/>
              <w:rPr>
                <w:bCs/>
                <w:color w:val="auto"/>
                <w:szCs w:val="24"/>
              </w:rPr>
            </w:pPr>
          </w:p>
        </w:tc>
        <w:tc>
          <w:tcPr>
            <w:tcW w:w="1313" w:type="dxa"/>
            <w:gridSpan w:val="2"/>
            <w:tcBorders>
              <w:top w:val="single" w:color="auto" w:sz="4" w:space="0"/>
              <w:left w:val="nil"/>
              <w:bottom w:val="single" w:color="auto" w:sz="4" w:space="0"/>
              <w:right w:val="single" w:color="auto" w:sz="4" w:space="0"/>
            </w:tcBorders>
            <w:vAlign w:val="center"/>
          </w:tcPr>
          <w:p w14:paraId="4974AD9E">
            <w:pPr>
              <w:spacing w:line="276" w:lineRule="auto"/>
              <w:jc w:val="center"/>
              <w:rPr>
                <w:bCs/>
                <w:color w:val="auto"/>
                <w:szCs w:val="24"/>
              </w:rPr>
            </w:pPr>
          </w:p>
        </w:tc>
      </w:tr>
      <w:tr w14:paraId="2C008413">
        <w:tblPrEx>
          <w:tblCellMar>
            <w:top w:w="0" w:type="dxa"/>
            <w:left w:w="108" w:type="dxa"/>
            <w:bottom w:w="0" w:type="dxa"/>
            <w:right w:w="108" w:type="dxa"/>
          </w:tblCellMar>
        </w:tblPrEx>
        <w:trPr>
          <w:trHeight w:val="398" w:hRule="atLeast"/>
        </w:trPr>
        <w:tc>
          <w:tcPr>
            <w:tcW w:w="4678" w:type="dxa"/>
            <w:tcBorders>
              <w:top w:val="single" w:color="auto" w:sz="4" w:space="0"/>
              <w:left w:val="single" w:color="auto" w:sz="4" w:space="0"/>
              <w:bottom w:val="single" w:color="auto" w:sz="4" w:space="0"/>
              <w:right w:val="single" w:color="auto" w:sz="4" w:space="0"/>
            </w:tcBorders>
            <w:noWrap/>
          </w:tcPr>
          <w:p w14:paraId="472710EB">
            <w:pPr>
              <w:spacing w:line="276" w:lineRule="auto"/>
              <w:rPr>
                <w:b/>
                <w:color w:val="auto"/>
                <w:szCs w:val="24"/>
              </w:rPr>
            </w:pPr>
          </w:p>
        </w:tc>
        <w:tc>
          <w:tcPr>
            <w:tcW w:w="851" w:type="dxa"/>
            <w:gridSpan w:val="2"/>
            <w:tcBorders>
              <w:top w:val="single" w:color="auto" w:sz="4" w:space="0"/>
              <w:left w:val="nil"/>
              <w:bottom w:val="single" w:color="auto" w:sz="4" w:space="0"/>
              <w:right w:val="single" w:color="auto" w:sz="4" w:space="0"/>
            </w:tcBorders>
            <w:noWrap/>
            <w:vAlign w:val="center"/>
          </w:tcPr>
          <w:p w14:paraId="40C0DD9D">
            <w:pPr>
              <w:spacing w:line="276" w:lineRule="auto"/>
              <w:jc w:val="center"/>
              <w:rPr>
                <w:bCs/>
                <w:color w:val="auto"/>
                <w:szCs w:val="24"/>
              </w:rPr>
            </w:pPr>
          </w:p>
        </w:tc>
        <w:tc>
          <w:tcPr>
            <w:tcW w:w="1499" w:type="dxa"/>
            <w:tcBorders>
              <w:top w:val="single" w:color="auto" w:sz="4" w:space="0"/>
              <w:left w:val="nil"/>
              <w:bottom w:val="single" w:color="auto" w:sz="4" w:space="0"/>
              <w:right w:val="single" w:color="auto" w:sz="4" w:space="0"/>
            </w:tcBorders>
            <w:noWrap/>
          </w:tcPr>
          <w:p w14:paraId="4202AC7F">
            <w:pPr>
              <w:spacing w:line="276" w:lineRule="auto"/>
              <w:jc w:val="center"/>
              <w:rPr>
                <w:color w:val="auto"/>
                <w:szCs w:val="24"/>
              </w:rPr>
            </w:pPr>
          </w:p>
        </w:tc>
        <w:tc>
          <w:tcPr>
            <w:tcW w:w="1336" w:type="dxa"/>
            <w:tcBorders>
              <w:top w:val="single" w:color="auto" w:sz="4" w:space="0"/>
              <w:left w:val="nil"/>
              <w:bottom w:val="single" w:color="auto" w:sz="4" w:space="0"/>
              <w:right w:val="single" w:color="auto" w:sz="4" w:space="0"/>
            </w:tcBorders>
            <w:vAlign w:val="center"/>
          </w:tcPr>
          <w:p w14:paraId="7BA06384">
            <w:pPr>
              <w:spacing w:line="276" w:lineRule="auto"/>
              <w:jc w:val="center"/>
              <w:rPr>
                <w:bCs/>
                <w:color w:val="auto"/>
                <w:szCs w:val="24"/>
              </w:rPr>
            </w:pPr>
          </w:p>
        </w:tc>
        <w:tc>
          <w:tcPr>
            <w:tcW w:w="1313" w:type="dxa"/>
            <w:gridSpan w:val="2"/>
            <w:tcBorders>
              <w:top w:val="single" w:color="auto" w:sz="4" w:space="0"/>
              <w:left w:val="nil"/>
              <w:bottom w:val="single" w:color="auto" w:sz="4" w:space="0"/>
              <w:right w:val="single" w:color="auto" w:sz="4" w:space="0"/>
            </w:tcBorders>
            <w:vAlign w:val="center"/>
          </w:tcPr>
          <w:p w14:paraId="5316C7EC">
            <w:pPr>
              <w:spacing w:line="276" w:lineRule="auto"/>
              <w:jc w:val="center"/>
              <w:rPr>
                <w:b/>
                <w:bCs/>
                <w:color w:val="auto"/>
                <w:szCs w:val="24"/>
              </w:rPr>
            </w:pPr>
          </w:p>
        </w:tc>
      </w:tr>
      <w:tr w14:paraId="153BEBC0">
        <w:tblPrEx>
          <w:tblCellMar>
            <w:top w:w="0" w:type="dxa"/>
            <w:left w:w="108" w:type="dxa"/>
            <w:bottom w:w="0" w:type="dxa"/>
            <w:right w:w="108" w:type="dxa"/>
          </w:tblCellMar>
        </w:tblPrEx>
        <w:trPr>
          <w:gridAfter w:val="1"/>
          <w:wAfter w:w="189" w:type="dxa"/>
          <w:trHeight w:val="4094" w:hRule="atLeast"/>
        </w:trPr>
        <w:tc>
          <w:tcPr>
            <w:tcW w:w="5040" w:type="dxa"/>
            <w:gridSpan w:val="2"/>
          </w:tcPr>
          <w:p w14:paraId="2AD7907D">
            <w:pPr>
              <w:suppressAutoHyphens w:val="0"/>
              <w:ind w:firstLine="709"/>
              <w:jc w:val="both"/>
              <w:rPr>
                <w:b/>
                <w:color w:val="auto"/>
                <w:szCs w:val="24"/>
                <w:lang w:eastAsia="ru-RU"/>
              </w:rPr>
            </w:pPr>
          </w:p>
          <w:p w14:paraId="2ACEDF1B">
            <w:pPr>
              <w:suppressAutoHyphens w:val="0"/>
              <w:ind w:firstLine="709"/>
              <w:jc w:val="both"/>
              <w:rPr>
                <w:b/>
                <w:color w:val="auto"/>
                <w:szCs w:val="24"/>
                <w:lang w:eastAsia="ru-RU"/>
              </w:rPr>
            </w:pPr>
            <w:r>
              <w:rPr>
                <w:b/>
                <w:color w:val="auto"/>
                <w:szCs w:val="24"/>
                <w:lang w:eastAsia="ru-RU"/>
              </w:rPr>
              <w:t>Заказчик</w:t>
            </w:r>
          </w:p>
          <w:p w14:paraId="21E5DED5">
            <w:pPr>
              <w:tabs>
                <w:tab w:val="left" w:pos="4383"/>
                <w:tab w:val="left" w:pos="4491"/>
              </w:tabs>
              <w:suppressAutoHyphens w:val="0"/>
              <w:autoSpaceDE w:val="0"/>
              <w:autoSpaceDN w:val="0"/>
              <w:adjustRightInd w:val="0"/>
              <w:ind w:firstLine="709"/>
              <w:jc w:val="both"/>
              <w:rPr>
                <w:b/>
                <w:color w:val="auto"/>
                <w:szCs w:val="24"/>
                <w:lang w:eastAsia="ru-RU"/>
              </w:rPr>
            </w:pPr>
          </w:p>
          <w:p w14:paraId="0AA257F7">
            <w:pPr>
              <w:suppressAutoHyphens w:val="0"/>
              <w:ind w:firstLine="34"/>
              <w:rPr>
                <w:color w:val="auto"/>
                <w:spacing w:val="-3"/>
                <w:szCs w:val="24"/>
                <w:lang w:eastAsia="en-US"/>
              </w:rPr>
            </w:pPr>
          </w:p>
        </w:tc>
        <w:tc>
          <w:tcPr>
            <w:tcW w:w="4448" w:type="dxa"/>
            <w:gridSpan w:val="4"/>
          </w:tcPr>
          <w:p w14:paraId="11155641">
            <w:pPr>
              <w:suppressAutoHyphens w:val="0"/>
              <w:ind w:firstLine="709"/>
              <w:jc w:val="both"/>
              <w:rPr>
                <w:b/>
                <w:color w:val="auto"/>
                <w:szCs w:val="24"/>
                <w:lang w:eastAsia="ru-RU"/>
              </w:rPr>
            </w:pPr>
          </w:p>
          <w:p w14:paraId="7A9AC5F0">
            <w:pPr>
              <w:suppressAutoHyphens w:val="0"/>
              <w:ind w:firstLine="709"/>
              <w:jc w:val="both"/>
              <w:rPr>
                <w:b/>
                <w:color w:val="auto"/>
                <w:szCs w:val="24"/>
                <w:lang w:eastAsia="ru-RU"/>
              </w:rPr>
            </w:pPr>
            <w:r>
              <w:rPr>
                <w:b/>
                <w:color w:val="auto"/>
                <w:szCs w:val="24"/>
                <w:lang w:eastAsia="ru-RU"/>
              </w:rPr>
              <w:t>Поставщик</w:t>
            </w:r>
          </w:p>
          <w:p w14:paraId="1EA88F96">
            <w:pPr>
              <w:suppressAutoHyphens w:val="0"/>
              <w:ind w:firstLine="709"/>
              <w:jc w:val="both"/>
              <w:rPr>
                <w:color w:val="auto"/>
                <w:szCs w:val="24"/>
                <w:lang w:eastAsia="ru-RU"/>
              </w:rPr>
            </w:pPr>
          </w:p>
          <w:p w14:paraId="439929A9">
            <w:pPr>
              <w:suppressAutoHyphens w:val="0"/>
              <w:ind w:firstLine="709"/>
              <w:jc w:val="both"/>
              <w:rPr>
                <w:color w:val="auto"/>
                <w:szCs w:val="24"/>
                <w:lang w:eastAsia="ru-RU"/>
              </w:rPr>
            </w:pPr>
          </w:p>
          <w:p w14:paraId="65E00CC3">
            <w:pPr>
              <w:suppressAutoHyphens w:val="0"/>
              <w:rPr>
                <w:color w:val="auto"/>
                <w:szCs w:val="24"/>
                <w:lang w:eastAsia="ru-RU"/>
              </w:rPr>
            </w:pPr>
          </w:p>
          <w:p w14:paraId="5F5682E8">
            <w:pPr>
              <w:suppressAutoHyphens w:val="0"/>
              <w:ind w:firstLine="709"/>
              <w:jc w:val="both"/>
              <w:rPr>
                <w:color w:val="auto"/>
                <w:szCs w:val="24"/>
                <w:lang w:eastAsia="ru-RU"/>
              </w:rPr>
            </w:pPr>
          </w:p>
          <w:p w14:paraId="14E8F7F8">
            <w:pPr>
              <w:suppressAutoHyphens w:val="0"/>
              <w:ind w:firstLine="709"/>
              <w:jc w:val="both"/>
              <w:rPr>
                <w:color w:val="auto"/>
                <w:szCs w:val="24"/>
                <w:lang w:eastAsia="ru-RU"/>
              </w:rPr>
            </w:pPr>
          </w:p>
          <w:p w14:paraId="046FB36E">
            <w:pPr>
              <w:suppressAutoHyphens w:val="0"/>
              <w:ind w:firstLine="709"/>
              <w:jc w:val="both"/>
              <w:rPr>
                <w:b/>
                <w:color w:val="auto"/>
                <w:szCs w:val="24"/>
                <w:lang w:eastAsia="ru-RU"/>
              </w:rPr>
            </w:pPr>
          </w:p>
          <w:p w14:paraId="4C432919">
            <w:pPr>
              <w:suppressAutoHyphens w:val="0"/>
              <w:ind w:firstLine="709"/>
              <w:jc w:val="both"/>
              <w:rPr>
                <w:b/>
                <w:color w:val="auto"/>
                <w:szCs w:val="24"/>
                <w:lang w:eastAsia="ru-RU"/>
              </w:rPr>
            </w:pPr>
          </w:p>
          <w:p w14:paraId="478C8F61">
            <w:pPr>
              <w:suppressAutoHyphens w:val="0"/>
              <w:ind w:firstLine="709"/>
              <w:jc w:val="both"/>
              <w:rPr>
                <w:b/>
                <w:color w:val="auto"/>
                <w:szCs w:val="24"/>
                <w:lang w:eastAsia="ru-RU"/>
              </w:rPr>
            </w:pPr>
          </w:p>
          <w:p w14:paraId="76655A45">
            <w:pPr>
              <w:suppressAutoHyphens w:val="0"/>
              <w:ind w:firstLine="709"/>
              <w:jc w:val="both"/>
              <w:rPr>
                <w:b/>
                <w:color w:val="auto"/>
                <w:szCs w:val="24"/>
                <w:lang w:eastAsia="ru-RU"/>
              </w:rPr>
            </w:pPr>
          </w:p>
          <w:p w14:paraId="294507B2">
            <w:pPr>
              <w:suppressAutoHyphens w:val="0"/>
              <w:ind w:firstLine="709"/>
              <w:jc w:val="both"/>
              <w:rPr>
                <w:b/>
                <w:color w:val="auto"/>
                <w:szCs w:val="24"/>
                <w:lang w:eastAsia="ru-RU"/>
              </w:rPr>
            </w:pPr>
          </w:p>
          <w:p w14:paraId="487D97F8">
            <w:pPr>
              <w:suppressAutoHyphens w:val="0"/>
              <w:ind w:firstLine="709"/>
              <w:jc w:val="both"/>
              <w:rPr>
                <w:b/>
                <w:color w:val="auto"/>
                <w:szCs w:val="24"/>
                <w:lang w:eastAsia="ru-RU"/>
              </w:rPr>
            </w:pPr>
          </w:p>
        </w:tc>
      </w:tr>
    </w:tbl>
    <w:p w14:paraId="36CFD262">
      <w:pPr>
        <w:suppressAutoHyphens w:val="0"/>
        <w:jc w:val="right"/>
        <w:rPr>
          <w:color w:val="auto"/>
          <w:szCs w:val="24"/>
          <w:lang w:eastAsia="ru-RU"/>
        </w:rPr>
      </w:pPr>
      <w:r>
        <w:rPr>
          <w:color w:val="auto"/>
          <w:szCs w:val="24"/>
          <w:lang w:eastAsia="ru-RU"/>
        </w:rPr>
        <w:t>Приложение № 2</w:t>
      </w:r>
    </w:p>
    <w:p w14:paraId="5DC6C4D4">
      <w:pPr>
        <w:suppressAutoHyphens w:val="0"/>
        <w:jc w:val="right"/>
        <w:rPr>
          <w:color w:val="auto"/>
          <w:szCs w:val="24"/>
          <w:lang w:eastAsia="ru-RU"/>
        </w:rPr>
      </w:pP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r>
      <w:r>
        <w:rPr>
          <w:color w:val="auto"/>
          <w:szCs w:val="24"/>
          <w:lang w:eastAsia="ru-RU"/>
        </w:rPr>
        <w:t>к Контракту № _______  от «___» ______ 20___ г.</w:t>
      </w:r>
    </w:p>
    <w:p w14:paraId="2D79E0F1">
      <w:pPr>
        <w:suppressAutoHyphens w:val="0"/>
        <w:jc w:val="center"/>
        <w:rPr>
          <w:b/>
          <w:color w:val="auto"/>
          <w:szCs w:val="24"/>
          <w:lang w:eastAsia="ru-RU"/>
        </w:rPr>
      </w:pPr>
    </w:p>
    <w:p w14:paraId="37B754EB">
      <w:pPr>
        <w:suppressAutoHyphens w:val="0"/>
        <w:jc w:val="center"/>
        <w:rPr>
          <w:b/>
          <w:color w:val="auto"/>
          <w:szCs w:val="24"/>
          <w:lang w:eastAsia="ru-RU"/>
        </w:rPr>
      </w:pPr>
      <w:r>
        <w:rPr>
          <w:b/>
          <w:color w:val="auto"/>
          <w:szCs w:val="24"/>
          <w:lang w:eastAsia="ru-RU"/>
        </w:rPr>
        <w:t>Перечень АЗС</w:t>
      </w:r>
    </w:p>
    <w:p w14:paraId="0F418D45">
      <w:pPr>
        <w:suppressAutoHyphens w:val="0"/>
        <w:jc w:val="center"/>
        <w:rPr>
          <w:b/>
          <w:color w:val="auto"/>
          <w:szCs w:val="24"/>
          <w:lang w:eastAsia="ru-RU"/>
        </w:rPr>
      </w:pPr>
    </w:p>
    <w:tbl>
      <w:tblPr>
        <w:tblStyle w:val="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
        <w:gridCol w:w="821"/>
        <w:gridCol w:w="2014"/>
        <w:gridCol w:w="2205"/>
        <w:gridCol w:w="4440"/>
        <w:gridCol w:w="159"/>
      </w:tblGrid>
      <w:tr w14:paraId="4D08C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60D557FF">
            <w:pPr>
              <w:suppressAutoHyphens w:val="0"/>
              <w:spacing w:line="276" w:lineRule="auto"/>
              <w:jc w:val="center"/>
              <w:rPr>
                <w:color w:val="auto"/>
                <w:szCs w:val="24"/>
                <w:lang w:eastAsia="en-US"/>
              </w:rPr>
            </w:pPr>
            <w:r>
              <w:rPr>
                <w:color w:val="auto"/>
                <w:szCs w:val="24"/>
                <w:lang w:eastAsia="en-US"/>
              </w:rPr>
              <w:t>№ п/п</w:t>
            </w:r>
          </w:p>
        </w:tc>
        <w:tc>
          <w:tcPr>
            <w:tcW w:w="2014" w:type="dxa"/>
            <w:tcBorders>
              <w:top w:val="single" w:color="auto" w:sz="4" w:space="0"/>
              <w:left w:val="single" w:color="auto" w:sz="4" w:space="0"/>
              <w:bottom w:val="single" w:color="auto" w:sz="4" w:space="0"/>
              <w:right w:val="single" w:color="auto" w:sz="4" w:space="0"/>
            </w:tcBorders>
            <w:vAlign w:val="center"/>
          </w:tcPr>
          <w:p w14:paraId="739DB9DC">
            <w:pPr>
              <w:suppressAutoHyphens w:val="0"/>
              <w:spacing w:line="276" w:lineRule="auto"/>
              <w:jc w:val="center"/>
              <w:rPr>
                <w:color w:val="auto"/>
                <w:szCs w:val="24"/>
                <w:lang w:eastAsia="en-US"/>
              </w:rPr>
            </w:pPr>
            <w:r>
              <w:rPr>
                <w:color w:val="auto"/>
                <w:szCs w:val="24"/>
                <w:lang w:eastAsia="en-US"/>
              </w:rPr>
              <w:t xml:space="preserve">Наименование </w:t>
            </w:r>
          </w:p>
          <w:p w14:paraId="04F0202A">
            <w:pPr>
              <w:suppressAutoHyphens w:val="0"/>
              <w:spacing w:line="276" w:lineRule="auto"/>
              <w:jc w:val="center"/>
              <w:rPr>
                <w:color w:val="auto"/>
                <w:szCs w:val="24"/>
                <w:lang w:eastAsia="en-US"/>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0B0EACD3">
            <w:pPr>
              <w:suppressAutoHyphens w:val="0"/>
              <w:spacing w:line="276" w:lineRule="auto"/>
              <w:rPr>
                <w:color w:val="auto"/>
                <w:szCs w:val="24"/>
                <w:lang w:eastAsia="en-US"/>
              </w:rPr>
            </w:pPr>
            <w:r>
              <w:rPr>
                <w:color w:val="auto"/>
                <w:szCs w:val="24"/>
                <w:lang w:eastAsia="en-US"/>
              </w:rPr>
              <w:t>Местонахождение</w:t>
            </w:r>
          </w:p>
        </w:tc>
      </w:tr>
      <w:tr w14:paraId="4C22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6579BDED">
            <w:pPr>
              <w:suppressAutoHyphens w:val="0"/>
              <w:spacing w:line="276" w:lineRule="auto"/>
              <w:jc w:val="center"/>
              <w:rPr>
                <w:color w:val="auto"/>
                <w:szCs w:val="24"/>
                <w:lang w:eastAsia="en-US"/>
              </w:rPr>
            </w:pPr>
            <w:r>
              <w:rPr>
                <w:color w:val="auto"/>
                <w:szCs w:val="24"/>
                <w:lang w:eastAsia="en-US"/>
              </w:rPr>
              <w:t>1</w:t>
            </w:r>
          </w:p>
        </w:tc>
        <w:tc>
          <w:tcPr>
            <w:tcW w:w="2014" w:type="dxa"/>
            <w:tcBorders>
              <w:top w:val="single" w:color="auto" w:sz="4" w:space="0"/>
              <w:left w:val="single" w:color="auto" w:sz="4" w:space="0"/>
              <w:bottom w:val="single" w:color="auto" w:sz="4" w:space="0"/>
              <w:right w:val="single" w:color="auto" w:sz="4" w:space="0"/>
            </w:tcBorders>
            <w:vAlign w:val="center"/>
          </w:tcPr>
          <w:p w14:paraId="0A781B65">
            <w:pPr>
              <w:suppressAutoHyphens w:val="0"/>
              <w:spacing w:line="276" w:lineRule="auto"/>
              <w:jc w:val="center"/>
              <w:rPr>
                <w:color w:val="auto"/>
                <w:szCs w:val="24"/>
                <w:lang w:eastAsia="en-US"/>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21581B77">
            <w:pPr>
              <w:tabs>
                <w:tab w:val="left" w:pos="3295"/>
              </w:tabs>
              <w:suppressAutoHyphens w:val="0"/>
              <w:rPr>
                <w:color w:val="auto"/>
                <w:szCs w:val="24"/>
                <w:lang w:eastAsia="ru-RU"/>
              </w:rPr>
            </w:pPr>
          </w:p>
        </w:tc>
      </w:tr>
      <w:tr w14:paraId="3DE2B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5EA2345F">
            <w:pPr>
              <w:suppressAutoHyphens w:val="0"/>
              <w:spacing w:line="276" w:lineRule="auto"/>
              <w:jc w:val="center"/>
              <w:rPr>
                <w:color w:val="auto"/>
                <w:szCs w:val="24"/>
                <w:lang w:eastAsia="en-US"/>
              </w:rPr>
            </w:pPr>
            <w:r>
              <w:rPr>
                <w:color w:val="auto"/>
                <w:szCs w:val="24"/>
                <w:lang w:eastAsia="en-US"/>
              </w:rPr>
              <w:t>2</w:t>
            </w:r>
          </w:p>
        </w:tc>
        <w:tc>
          <w:tcPr>
            <w:tcW w:w="2014" w:type="dxa"/>
            <w:tcBorders>
              <w:top w:val="single" w:color="auto" w:sz="4" w:space="0"/>
              <w:left w:val="single" w:color="auto" w:sz="4" w:space="0"/>
              <w:bottom w:val="single" w:color="auto" w:sz="4" w:space="0"/>
              <w:right w:val="single" w:color="auto" w:sz="4" w:space="0"/>
            </w:tcBorders>
          </w:tcPr>
          <w:p w14:paraId="0FBFFAA7">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33A4371A">
            <w:pPr>
              <w:tabs>
                <w:tab w:val="left" w:pos="3295"/>
              </w:tabs>
              <w:suppressAutoHyphens w:val="0"/>
              <w:rPr>
                <w:color w:val="auto"/>
                <w:szCs w:val="24"/>
                <w:lang w:eastAsia="ru-RU"/>
              </w:rPr>
            </w:pPr>
          </w:p>
        </w:tc>
      </w:tr>
      <w:tr w14:paraId="21C0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3C8D45A7">
            <w:pPr>
              <w:suppressAutoHyphens w:val="0"/>
              <w:spacing w:line="276" w:lineRule="auto"/>
              <w:jc w:val="center"/>
              <w:rPr>
                <w:color w:val="auto"/>
                <w:szCs w:val="24"/>
                <w:lang w:eastAsia="en-US"/>
              </w:rPr>
            </w:pPr>
            <w:r>
              <w:rPr>
                <w:color w:val="auto"/>
                <w:szCs w:val="24"/>
                <w:lang w:eastAsia="en-US"/>
              </w:rPr>
              <w:t>3</w:t>
            </w:r>
          </w:p>
        </w:tc>
        <w:tc>
          <w:tcPr>
            <w:tcW w:w="2014" w:type="dxa"/>
            <w:tcBorders>
              <w:top w:val="single" w:color="auto" w:sz="4" w:space="0"/>
              <w:left w:val="single" w:color="auto" w:sz="4" w:space="0"/>
              <w:bottom w:val="single" w:color="auto" w:sz="4" w:space="0"/>
              <w:right w:val="single" w:color="auto" w:sz="4" w:space="0"/>
            </w:tcBorders>
          </w:tcPr>
          <w:p w14:paraId="12B5DDF4">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2630307C">
            <w:pPr>
              <w:tabs>
                <w:tab w:val="left" w:pos="3295"/>
              </w:tabs>
              <w:rPr>
                <w:color w:val="auto"/>
              </w:rPr>
            </w:pPr>
          </w:p>
        </w:tc>
      </w:tr>
      <w:tr w14:paraId="01FF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7A4E3485">
            <w:pPr>
              <w:suppressAutoHyphens w:val="0"/>
              <w:spacing w:line="276" w:lineRule="auto"/>
              <w:jc w:val="center"/>
              <w:rPr>
                <w:color w:val="auto"/>
                <w:szCs w:val="24"/>
                <w:lang w:eastAsia="en-US"/>
              </w:rPr>
            </w:pPr>
            <w:r>
              <w:rPr>
                <w:color w:val="auto"/>
                <w:szCs w:val="24"/>
                <w:lang w:eastAsia="en-US"/>
              </w:rPr>
              <w:t>3</w:t>
            </w:r>
          </w:p>
        </w:tc>
        <w:tc>
          <w:tcPr>
            <w:tcW w:w="2014" w:type="dxa"/>
            <w:tcBorders>
              <w:top w:val="single" w:color="auto" w:sz="4" w:space="0"/>
              <w:left w:val="single" w:color="auto" w:sz="4" w:space="0"/>
              <w:bottom w:val="single" w:color="auto" w:sz="4" w:space="0"/>
              <w:right w:val="single" w:color="auto" w:sz="4" w:space="0"/>
            </w:tcBorders>
          </w:tcPr>
          <w:p w14:paraId="2541CBC7">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146BAE03">
            <w:pPr>
              <w:tabs>
                <w:tab w:val="left" w:pos="3295"/>
              </w:tabs>
              <w:suppressAutoHyphens w:val="0"/>
              <w:rPr>
                <w:color w:val="auto"/>
                <w:szCs w:val="24"/>
                <w:lang w:eastAsia="ru-RU"/>
              </w:rPr>
            </w:pPr>
          </w:p>
        </w:tc>
      </w:tr>
      <w:tr w14:paraId="2A25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40A54946">
            <w:pPr>
              <w:suppressAutoHyphens w:val="0"/>
              <w:spacing w:line="276" w:lineRule="auto"/>
              <w:jc w:val="center"/>
              <w:rPr>
                <w:color w:val="auto"/>
                <w:szCs w:val="24"/>
                <w:lang w:eastAsia="en-US"/>
              </w:rPr>
            </w:pPr>
            <w:r>
              <w:rPr>
                <w:color w:val="auto"/>
                <w:szCs w:val="24"/>
                <w:lang w:eastAsia="en-US"/>
              </w:rPr>
              <w:t>4</w:t>
            </w:r>
          </w:p>
        </w:tc>
        <w:tc>
          <w:tcPr>
            <w:tcW w:w="2014" w:type="dxa"/>
            <w:tcBorders>
              <w:top w:val="single" w:color="auto" w:sz="4" w:space="0"/>
              <w:left w:val="single" w:color="auto" w:sz="4" w:space="0"/>
              <w:bottom w:val="single" w:color="auto" w:sz="4" w:space="0"/>
              <w:right w:val="single" w:color="auto" w:sz="4" w:space="0"/>
            </w:tcBorders>
          </w:tcPr>
          <w:p w14:paraId="1FF8D7ED">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62D1EAB0">
            <w:pPr>
              <w:suppressAutoHyphens w:val="0"/>
              <w:rPr>
                <w:color w:val="auto"/>
                <w:szCs w:val="24"/>
                <w:lang w:eastAsia="ru-RU"/>
              </w:rPr>
            </w:pPr>
          </w:p>
        </w:tc>
      </w:tr>
      <w:tr w14:paraId="5F6B4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725348E0">
            <w:pPr>
              <w:suppressAutoHyphens w:val="0"/>
              <w:spacing w:line="276" w:lineRule="auto"/>
              <w:jc w:val="center"/>
              <w:rPr>
                <w:color w:val="auto"/>
                <w:szCs w:val="24"/>
                <w:lang w:eastAsia="en-US"/>
              </w:rPr>
            </w:pPr>
            <w:r>
              <w:rPr>
                <w:color w:val="auto"/>
                <w:szCs w:val="24"/>
                <w:lang w:eastAsia="en-US"/>
              </w:rPr>
              <w:t>5</w:t>
            </w:r>
          </w:p>
        </w:tc>
        <w:tc>
          <w:tcPr>
            <w:tcW w:w="2014" w:type="dxa"/>
            <w:tcBorders>
              <w:top w:val="single" w:color="auto" w:sz="4" w:space="0"/>
              <w:left w:val="single" w:color="auto" w:sz="4" w:space="0"/>
              <w:bottom w:val="single" w:color="auto" w:sz="4" w:space="0"/>
              <w:right w:val="single" w:color="auto" w:sz="4" w:space="0"/>
            </w:tcBorders>
          </w:tcPr>
          <w:p w14:paraId="001FAA99">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0D2BABD2">
            <w:pPr>
              <w:tabs>
                <w:tab w:val="left" w:pos="3295"/>
              </w:tabs>
              <w:suppressAutoHyphens w:val="0"/>
              <w:rPr>
                <w:color w:val="auto"/>
                <w:szCs w:val="24"/>
                <w:lang w:eastAsia="ru-RU"/>
              </w:rPr>
            </w:pPr>
          </w:p>
        </w:tc>
      </w:tr>
      <w:tr w14:paraId="4635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3231521A">
            <w:pPr>
              <w:suppressAutoHyphens w:val="0"/>
              <w:spacing w:line="276" w:lineRule="auto"/>
              <w:jc w:val="center"/>
              <w:rPr>
                <w:color w:val="auto"/>
                <w:szCs w:val="24"/>
                <w:lang w:eastAsia="en-US"/>
              </w:rPr>
            </w:pPr>
            <w:r>
              <w:rPr>
                <w:color w:val="auto"/>
                <w:szCs w:val="24"/>
                <w:lang w:eastAsia="en-US"/>
              </w:rPr>
              <w:t>6</w:t>
            </w:r>
          </w:p>
        </w:tc>
        <w:tc>
          <w:tcPr>
            <w:tcW w:w="2014" w:type="dxa"/>
            <w:tcBorders>
              <w:top w:val="single" w:color="auto" w:sz="4" w:space="0"/>
              <w:left w:val="single" w:color="auto" w:sz="4" w:space="0"/>
              <w:bottom w:val="single" w:color="auto" w:sz="4" w:space="0"/>
              <w:right w:val="single" w:color="auto" w:sz="4" w:space="0"/>
            </w:tcBorders>
          </w:tcPr>
          <w:p w14:paraId="2927701C">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744640ED">
            <w:pPr>
              <w:tabs>
                <w:tab w:val="left" w:pos="3295"/>
              </w:tabs>
              <w:suppressAutoHyphens w:val="0"/>
              <w:rPr>
                <w:color w:val="auto"/>
                <w:szCs w:val="24"/>
                <w:lang w:eastAsia="ru-RU"/>
              </w:rPr>
            </w:pPr>
          </w:p>
        </w:tc>
      </w:tr>
      <w:tr w14:paraId="4331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145D1651">
            <w:pPr>
              <w:suppressAutoHyphens w:val="0"/>
              <w:spacing w:line="276" w:lineRule="auto"/>
              <w:jc w:val="center"/>
              <w:rPr>
                <w:color w:val="auto"/>
                <w:szCs w:val="24"/>
                <w:lang w:eastAsia="en-US"/>
              </w:rPr>
            </w:pPr>
            <w:r>
              <w:rPr>
                <w:color w:val="auto"/>
                <w:szCs w:val="24"/>
                <w:lang w:eastAsia="en-US"/>
              </w:rPr>
              <w:t>7</w:t>
            </w:r>
          </w:p>
        </w:tc>
        <w:tc>
          <w:tcPr>
            <w:tcW w:w="2014" w:type="dxa"/>
            <w:tcBorders>
              <w:top w:val="single" w:color="auto" w:sz="4" w:space="0"/>
              <w:left w:val="single" w:color="auto" w:sz="4" w:space="0"/>
              <w:bottom w:val="single" w:color="auto" w:sz="4" w:space="0"/>
              <w:right w:val="single" w:color="auto" w:sz="4" w:space="0"/>
            </w:tcBorders>
          </w:tcPr>
          <w:p w14:paraId="522DD906">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3E79013B">
            <w:pPr>
              <w:tabs>
                <w:tab w:val="left" w:pos="3295"/>
              </w:tabs>
              <w:suppressAutoHyphens w:val="0"/>
              <w:rPr>
                <w:color w:val="auto"/>
                <w:szCs w:val="24"/>
                <w:lang w:eastAsia="ru-RU"/>
              </w:rPr>
            </w:pPr>
          </w:p>
        </w:tc>
      </w:tr>
      <w:tr w14:paraId="01C4F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4D565595">
            <w:pPr>
              <w:suppressAutoHyphens w:val="0"/>
              <w:spacing w:line="276" w:lineRule="auto"/>
              <w:jc w:val="center"/>
              <w:rPr>
                <w:color w:val="auto"/>
                <w:szCs w:val="24"/>
                <w:lang w:eastAsia="en-US"/>
              </w:rPr>
            </w:pPr>
            <w:r>
              <w:rPr>
                <w:color w:val="auto"/>
                <w:szCs w:val="24"/>
                <w:lang w:eastAsia="en-US"/>
              </w:rPr>
              <w:t>8</w:t>
            </w:r>
          </w:p>
        </w:tc>
        <w:tc>
          <w:tcPr>
            <w:tcW w:w="2014" w:type="dxa"/>
            <w:tcBorders>
              <w:top w:val="single" w:color="auto" w:sz="4" w:space="0"/>
              <w:left w:val="single" w:color="auto" w:sz="4" w:space="0"/>
              <w:bottom w:val="single" w:color="auto" w:sz="4" w:space="0"/>
              <w:right w:val="single" w:color="auto" w:sz="4" w:space="0"/>
            </w:tcBorders>
          </w:tcPr>
          <w:p w14:paraId="041E12B8">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4F441420">
            <w:pPr>
              <w:tabs>
                <w:tab w:val="left" w:pos="3295"/>
              </w:tabs>
              <w:suppressAutoHyphens w:val="0"/>
              <w:rPr>
                <w:color w:val="auto"/>
                <w:szCs w:val="24"/>
                <w:lang w:eastAsia="ru-RU"/>
              </w:rPr>
            </w:pPr>
          </w:p>
        </w:tc>
      </w:tr>
      <w:tr w14:paraId="0CA7B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7B4E5F9D">
            <w:pPr>
              <w:suppressAutoHyphens w:val="0"/>
              <w:spacing w:line="276" w:lineRule="auto"/>
              <w:jc w:val="center"/>
              <w:rPr>
                <w:color w:val="auto"/>
                <w:szCs w:val="24"/>
                <w:lang w:eastAsia="en-US"/>
              </w:rPr>
            </w:pPr>
            <w:r>
              <w:rPr>
                <w:color w:val="auto"/>
                <w:szCs w:val="24"/>
                <w:lang w:eastAsia="en-US"/>
              </w:rPr>
              <w:t>9</w:t>
            </w:r>
          </w:p>
        </w:tc>
        <w:tc>
          <w:tcPr>
            <w:tcW w:w="2014" w:type="dxa"/>
            <w:tcBorders>
              <w:top w:val="single" w:color="auto" w:sz="4" w:space="0"/>
              <w:left w:val="single" w:color="auto" w:sz="4" w:space="0"/>
              <w:bottom w:val="single" w:color="auto" w:sz="4" w:space="0"/>
              <w:right w:val="single" w:color="auto" w:sz="4" w:space="0"/>
            </w:tcBorders>
          </w:tcPr>
          <w:p w14:paraId="08B701ED">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578B0E12">
            <w:pPr>
              <w:tabs>
                <w:tab w:val="left" w:pos="3295"/>
              </w:tabs>
              <w:suppressAutoHyphens w:val="0"/>
              <w:rPr>
                <w:color w:val="auto"/>
                <w:szCs w:val="24"/>
                <w:lang w:eastAsia="ru-RU"/>
              </w:rPr>
            </w:pPr>
          </w:p>
        </w:tc>
      </w:tr>
      <w:tr w14:paraId="1B619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191B11BC">
            <w:pPr>
              <w:suppressAutoHyphens w:val="0"/>
              <w:spacing w:line="276" w:lineRule="auto"/>
              <w:jc w:val="center"/>
              <w:rPr>
                <w:color w:val="auto"/>
                <w:szCs w:val="24"/>
                <w:lang w:eastAsia="en-US"/>
              </w:rPr>
            </w:pPr>
            <w:r>
              <w:rPr>
                <w:color w:val="auto"/>
                <w:szCs w:val="24"/>
                <w:lang w:eastAsia="en-US"/>
              </w:rPr>
              <w:t>10</w:t>
            </w:r>
          </w:p>
        </w:tc>
        <w:tc>
          <w:tcPr>
            <w:tcW w:w="2014" w:type="dxa"/>
            <w:tcBorders>
              <w:top w:val="single" w:color="auto" w:sz="4" w:space="0"/>
              <w:left w:val="single" w:color="auto" w:sz="4" w:space="0"/>
              <w:bottom w:val="single" w:color="auto" w:sz="4" w:space="0"/>
              <w:right w:val="single" w:color="auto" w:sz="4" w:space="0"/>
            </w:tcBorders>
          </w:tcPr>
          <w:p w14:paraId="3E842A4B">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0709BB43">
            <w:pPr>
              <w:suppressAutoHyphens w:val="0"/>
              <w:rPr>
                <w:color w:val="auto"/>
                <w:szCs w:val="24"/>
                <w:lang w:eastAsia="ru-RU"/>
              </w:rPr>
            </w:pPr>
          </w:p>
        </w:tc>
      </w:tr>
      <w:tr w14:paraId="5C13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0A94BD9B">
            <w:pPr>
              <w:suppressAutoHyphens w:val="0"/>
              <w:spacing w:line="276" w:lineRule="auto"/>
              <w:jc w:val="center"/>
              <w:rPr>
                <w:color w:val="auto"/>
                <w:szCs w:val="24"/>
                <w:lang w:eastAsia="en-US"/>
              </w:rPr>
            </w:pPr>
            <w:r>
              <w:rPr>
                <w:color w:val="auto"/>
                <w:szCs w:val="24"/>
                <w:lang w:eastAsia="en-US"/>
              </w:rPr>
              <w:t>11</w:t>
            </w:r>
          </w:p>
        </w:tc>
        <w:tc>
          <w:tcPr>
            <w:tcW w:w="2014" w:type="dxa"/>
            <w:tcBorders>
              <w:top w:val="single" w:color="auto" w:sz="4" w:space="0"/>
              <w:left w:val="single" w:color="auto" w:sz="4" w:space="0"/>
              <w:bottom w:val="single" w:color="auto" w:sz="4" w:space="0"/>
              <w:right w:val="single" w:color="auto" w:sz="4" w:space="0"/>
            </w:tcBorders>
          </w:tcPr>
          <w:p w14:paraId="073A9357">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60774EB8">
            <w:pPr>
              <w:tabs>
                <w:tab w:val="left" w:pos="3295"/>
              </w:tabs>
              <w:suppressAutoHyphens w:val="0"/>
              <w:rPr>
                <w:color w:val="auto"/>
                <w:szCs w:val="24"/>
                <w:lang w:eastAsia="ru-RU"/>
              </w:rPr>
            </w:pPr>
          </w:p>
        </w:tc>
      </w:tr>
      <w:tr w14:paraId="01F99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7E9074B0">
            <w:pPr>
              <w:suppressAutoHyphens w:val="0"/>
              <w:spacing w:line="276" w:lineRule="auto"/>
              <w:jc w:val="center"/>
              <w:rPr>
                <w:color w:val="auto"/>
                <w:szCs w:val="24"/>
                <w:lang w:eastAsia="en-US"/>
              </w:rPr>
            </w:pPr>
            <w:r>
              <w:rPr>
                <w:color w:val="auto"/>
                <w:szCs w:val="24"/>
                <w:lang w:eastAsia="en-US"/>
              </w:rPr>
              <w:t>12</w:t>
            </w:r>
          </w:p>
        </w:tc>
        <w:tc>
          <w:tcPr>
            <w:tcW w:w="2014" w:type="dxa"/>
            <w:tcBorders>
              <w:top w:val="single" w:color="auto" w:sz="4" w:space="0"/>
              <w:left w:val="single" w:color="auto" w:sz="4" w:space="0"/>
              <w:bottom w:val="single" w:color="auto" w:sz="4" w:space="0"/>
              <w:right w:val="single" w:color="auto" w:sz="4" w:space="0"/>
            </w:tcBorders>
          </w:tcPr>
          <w:p w14:paraId="06D98D49">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259937AC">
            <w:pPr>
              <w:tabs>
                <w:tab w:val="left" w:pos="3295"/>
              </w:tabs>
              <w:suppressAutoHyphens w:val="0"/>
              <w:rPr>
                <w:color w:val="auto"/>
                <w:szCs w:val="24"/>
                <w:lang w:eastAsia="ru-RU"/>
              </w:rPr>
            </w:pPr>
          </w:p>
        </w:tc>
      </w:tr>
      <w:tr w14:paraId="36A2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5E869F4F">
            <w:pPr>
              <w:suppressAutoHyphens w:val="0"/>
              <w:spacing w:line="276" w:lineRule="auto"/>
              <w:jc w:val="center"/>
              <w:rPr>
                <w:color w:val="auto"/>
                <w:szCs w:val="24"/>
                <w:lang w:eastAsia="en-US"/>
              </w:rPr>
            </w:pPr>
            <w:r>
              <w:rPr>
                <w:color w:val="auto"/>
                <w:szCs w:val="24"/>
                <w:lang w:eastAsia="en-US"/>
              </w:rPr>
              <w:t>13</w:t>
            </w:r>
          </w:p>
        </w:tc>
        <w:tc>
          <w:tcPr>
            <w:tcW w:w="2014" w:type="dxa"/>
            <w:tcBorders>
              <w:top w:val="single" w:color="auto" w:sz="4" w:space="0"/>
              <w:left w:val="single" w:color="auto" w:sz="4" w:space="0"/>
              <w:bottom w:val="single" w:color="auto" w:sz="4" w:space="0"/>
              <w:right w:val="single" w:color="auto" w:sz="4" w:space="0"/>
            </w:tcBorders>
          </w:tcPr>
          <w:p w14:paraId="6D9A744A">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238EC182">
            <w:pPr>
              <w:tabs>
                <w:tab w:val="left" w:pos="3295"/>
              </w:tabs>
              <w:suppressAutoHyphens w:val="0"/>
              <w:rPr>
                <w:color w:val="auto"/>
                <w:szCs w:val="24"/>
                <w:lang w:eastAsia="ru-RU"/>
              </w:rPr>
            </w:pPr>
          </w:p>
        </w:tc>
      </w:tr>
      <w:tr w14:paraId="0125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0B3C2A32">
            <w:pPr>
              <w:suppressAutoHyphens w:val="0"/>
              <w:spacing w:line="276" w:lineRule="auto"/>
              <w:jc w:val="center"/>
              <w:rPr>
                <w:color w:val="auto"/>
                <w:szCs w:val="24"/>
                <w:lang w:eastAsia="en-US"/>
              </w:rPr>
            </w:pPr>
            <w:r>
              <w:rPr>
                <w:color w:val="auto"/>
                <w:szCs w:val="24"/>
                <w:lang w:eastAsia="en-US"/>
              </w:rPr>
              <w:t>14</w:t>
            </w:r>
          </w:p>
        </w:tc>
        <w:tc>
          <w:tcPr>
            <w:tcW w:w="2014" w:type="dxa"/>
            <w:tcBorders>
              <w:top w:val="single" w:color="auto" w:sz="4" w:space="0"/>
              <w:left w:val="single" w:color="auto" w:sz="4" w:space="0"/>
              <w:bottom w:val="single" w:color="auto" w:sz="4" w:space="0"/>
              <w:right w:val="single" w:color="auto" w:sz="4" w:space="0"/>
            </w:tcBorders>
          </w:tcPr>
          <w:p w14:paraId="1E2B7750">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3128B148">
            <w:pPr>
              <w:tabs>
                <w:tab w:val="left" w:pos="3295"/>
              </w:tabs>
              <w:suppressAutoHyphens w:val="0"/>
              <w:rPr>
                <w:color w:val="auto"/>
                <w:szCs w:val="24"/>
                <w:lang w:eastAsia="ru-RU"/>
              </w:rPr>
            </w:pPr>
          </w:p>
        </w:tc>
      </w:tr>
      <w:tr w14:paraId="69F3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289DECAC">
            <w:pPr>
              <w:suppressAutoHyphens w:val="0"/>
              <w:spacing w:line="276" w:lineRule="auto"/>
              <w:jc w:val="center"/>
              <w:rPr>
                <w:color w:val="auto"/>
                <w:szCs w:val="24"/>
                <w:lang w:eastAsia="en-US"/>
              </w:rPr>
            </w:pPr>
            <w:r>
              <w:rPr>
                <w:color w:val="auto"/>
                <w:szCs w:val="24"/>
                <w:lang w:eastAsia="en-US"/>
              </w:rPr>
              <w:t>15</w:t>
            </w:r>
          </w:p>
        </w:tc>
        <w:tc>
          <w:tcPr>
            <w:tcW w:w="2014" w:type="dxa"/>
            <w:tcBorders>
              <w:top w:val="single" w:color="auto" w:sz="4" w:space="0"/>
              <w:left w:val="single" w:color="auto" w:sz="4" w:space="0"/>
              <w:bottom w:val="single" w:color="auto" w:sz="4" w:space="0"/>
              <w:right w:val="single" w:color="auto" w:sz="4" w:space="0"/>
            </w:tcBorders>
          </w:tcPr>
          <w:p w14:paraId="4D8D4240">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31E99B34">
            <w:pPr>
              <w:tabs>
                <w:tab w:val="left" w:pos="3295"/>
              </w:tabs>
              <w:suppressAutoHyphens w:val="0"/>
              <w:rPr>
                <w:color w:val="auto"/>
                <w:szCs w:val="24"/>
                <w:lang w:eastAsia="ru-RU"/>
              </w:rPr>
            </w:pPr>
          </w:p>
        </w:tc>
      </w:tr>
      <w:tr w14:paraId="05C6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4D3C313A">
            <w:pPr>
              <w:suppressAutoHyphens w:val="0"/>
              <w:spacing w:line="276" w:lineRule="auto"/>
              <w:jc w:val="center"/>
              <w:rPr>
                <w:color w:val="auto"/>
                <w:szCs w:val="24"/>
                <w:lang w:eastAsia="en-US"/>
              </w:rPr>
            </w:pPr>
            <w:r>
              <w:rPr>
                <w:color w:val="auto"/>
                <w:szCs w:val="24"/>
                <w:lang w:eastAsia="en-US"/>
              </w:rPr>
              <w:t>16</w:t>
            </w:r>
          </w:p>
        </w:tc>
        <w:tc>
          <w:tcPr>
            <w:tcW w:w="2014" w:type="dxa"/>
            <w:tcBorders>
              <w:top w:val="single" w:color="auto" w:sz="4" w:space="0"/>
              <w:left w:val="single" w:color="auto" w:sz="4" w:space="0"/>
              <w:bottom w:val="single" w:color="auto" w:sz="4" w:space="0"/>
              <w:right w:val="single" w:color="auto" w:sz="4" w:space="0"/>
            </w:tcBorders>
          </w:tcPr>
          <w:p w14:paraId="19396972">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69F5623A">
            <w:pPr>
              <w:tabs>
                <w:tab w:val="left" w:pos="3295"/>
              </w:tabs>
              <w:suppressAutoHyphens w:val="0"/>
              <w:rPr>
                <w:color w:val="auto"/>
                <w:szCs w:val="24"/>
                <w:lang w:eastAsia="ru-RU"/>
              </w:rPr>
            </w:pPr>
          </w:p>
        </w:tc>
      </w:tr>
      <w:tr w14:paraId="39359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2328AF44">
            <w:pPr>
              <w:suppressAutoHyphens w:val="0"/>
              <w:spacing w:line="276" w:lineRule="auto"/>
              <w:jc w:val="center"/>
              <w:rPr>
                <w:color w:val="auto"/>
                <w:szCs w:val="24"/>
                <w:lang w:eastAsia="en-US"/>
              </w:rPr>
            </w:pPr>
            <w:r>
              <w:rPr>
                <w:color w:val="auto"/>
                <w:szCs w:val="24"/>
                <w:lang w:eastAsia="en-US"/>
              </w:rPr>
              <w:t>17</w:t>
            </w:r>
          </w:p>
        </w:tc>
        <w:tc>
          <w:tcPr>
            <w:tcW w:w="2014" w:type="dxa"/>
            <w:tcBorders>
              <w:top w:val="single" w:color="auto" w:sz="4" w:space="0"/>
              <w:left w:val="single" w:color="auto" w:sz="4" w:space="0"/>
              <w:bottom w:val="single" w:color="auto" w:sz="4" w:space="0"/>
              <w:right w:val="single" w:color="auto" w:sz="4" w:space="0"/>
            </w:tcBorders>
          </w:tcPr>
          <w:p w14:paraId="6AD89BD1">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7F995A99">
            <w:pPr>
              <w:tabs>
                <w:tab w:val="left" w:pos="3295"/>
              </w:tabs>
              <w:suppressAutoHyphens w:val="0"/>
              <w:rPr>
                <w:color w:val="auto"/>
                <w:szCs w:val="24"/>
                <w:lang w:eastAsia="ru-RU"/>
              </w:rPr>
            </w:pPr>
          </w:p>
        </w:tc>
      </w:tr>
      <w:tr w14:paraId="5783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5742EABB">
            <w:pPr>
              <w:suppressAutoHyphens w:val="0"/>
              <w:spacing w:line="276" w:lineRule="auto"/>
              <w:jc w:val="center"/>
              <w:rPr>
                <w:color w:val="auto"/>
                <w:szCs w:val="24"/>
                <w:lang w:eastAsia="en-US"/>
              </w:rPr>
            </w:pPr>
            <w:r>
              <w:rPr>
                <w:color w:val="auto"/>
                <w:szCs w:val="24"/>
                <w:lang w:eastAsia="en-US"/>
              </w:rPr>
              <w:t>18</w:t>
            </w:r>
          </w:p>
        </w:tc>
        <w:tc>
          <w:tcPr>
            <w:tcW w:w="2014" w:type="dxa"/>
            <w:tcBorders>
              <w:top w:val="single" w:color="auto" w:sz="4" w:space="0"/>
              <w:left w:val="single" w:color="auto" w:sz="4" w:space="0"/>
              <w:bottom w:val="single" w:color="auto" w:sz="4" w:space="0"/>
              <w:right w:val="single" w:color="auto" w:sz="4" w:space="0"/>
            </w:tcBorders>
          </w:tcPr>
          <w:p w14:paraId="3D33EFC9">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0F6958E4">
            <w:pPr>
              <w:suppressAutoHyphens w:val="0"/>
              <w:rPr>
                <w:color w:val="auto"/>
                <w:szCs w:val="24"/>
                <w:lang w:eastAsia="ru-RU"/>
              </w:rPr>
            </w:pPr>
          </w:p>
        </w:tc>
      </w:tr>
      <w:tr w14:paraId="6423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7AC39D58">
            <w:pPr>
              <w:suppressAutoHyphens w:val="0"/>
              <w:spacing w:line="276" w:lineRule="auto"/>
              <w:jc w:val="center"/>
              <w:rPr>
                <w:color w:val="auto"/>
                <w:szCs w:val="24"/>
                <w:lang w:eastAsia="en-US"/>
              </w:rPr>
            </w:pPr>
            <w:r>
              <w:rPr>
                <w:color w:val="auto"/>
                <w:szCs w:val="24"/>
                <w:lang w:eastAsia="en-US"/>
              </w:rPr>
              <w:t>19</w:t>
            </w:r>
          </w:p>
        </w:tc>
        <w:tc>
          <w:tcPr>
            <w:tcW w:w="2014" w:type="dxa"/>
            <w:tcBorders>
              <w:top w:val="single" w:color="auto" w:sz="4" w:space="0"/>
              <w:left w:val="single" w:color="auto" w:sz="4" w:space="0"/>
              <w:bottom w:val="single" w:color="auto" w:sz="4" w:space="0"/>
              <w:right w:val="single" w:color="auto" w:sz="4" w:space="0"/>
            </w:tcBorders>
          </w:tcPr>
          <w:p w14:paraId="3D7840D0">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4F53FD23">
            <w:pPr>
              <w:tabs>
                <w:tab w:val="left" w:pos="3295"/>
              </w:tabs>
              <w:suppressAutoHyphens w:val="0"/>
              <w:rPr>
                <w:color w:val="auto"/>
                <w:szCs w:val="24"/>
                <w:lang w:eastAsia="ru-RU"/>
              </w:rPr>
            </w:pPr>
          </w:p>
        </w:tc>
      </w:tr>
      <w:tr w14:paraId="3B431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315DCF76">
            <w:pPr>
              <w:suppressAutoHyphens w:val="0"/>
              <w:spacing w:line="276" w:lineRule="auto"/>
              <w:jc w:val="center"/>
              <w:rPr>
                <w:color w:val="auto"/>
                <w:szCs w:val="24"/>
                <w:lang w:eastAsia="en-US"/>
              </w:rPr>
            </w:pPr>
            <w:r>
              <w:rPr>
                <w:color w:val="auto"/>
                <w:szCs w:val="24"/>
                <w:lang w:eastAsia="en-US"/>
              </w:rPr>
              <w:t>20</w:t>
            </w:r>
          </w:p>
        </w:tc>
        <w:tc>
          <w:tcPr>
            <w:tcW w:w="2014" w:type="dxa"/>
            <w:tcBorders>
              <w:top w:val="single" w:color="auto" w:sz="4" w:space="0"/>
              <w:left w:val="single" w:color="auto" w:sz="4" w:space="0"/>
              <w:bottom w:val="single" w:color="auto" w:sz="4" w:space="0"/>
              <w:right w:val="single" w:color="auto" w:sz="4" w:space="0"/>
            </w:tcBorders>
          </w:tcPr>
          <w:p w14:paraId="76ECB290">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03C51855">
            <w:pPr>
              <w:tabs>
                <w:tab w:val="left" w:pos="3295"/>
              </w:tabs>
              <w:suppressAutoHyphens w:val="0"/>
              <w:rPr>
                <w:color w:val="auto"/>
                <w:szCs w:val="24"/>
                <w:lang w:eastAsia="ru-RU"/>
              </w:rPr>
            </w:pPr>
          </w:p>
        </w:tc>
      </w:tr>
      <w:tr w14:paraId="505B4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179B9D53">
            <w:pPr>
              <w:suppressAutoHyphens w:val="0"/>
              <w:spacing w:line="276" w:lineRule="auto"/>
              <w:jc w:val="center"/>
              <w:rPr>
                <w:color w:val="auto"/>
                <w:szCs w:val="24"/>
                <w:lang w:eastAsia="en-US"/>
              </w:rPr>
            </w:pPr>
            <w:r>
              <w:rPr>
                <w:color w:val="auto"/>
                <w:szCs w:val="24"/>
                <w:lang w:eastAsia="en-US"/>
              </w:rPr>
              <w:t>21</w:t>
            </w:r>
          </w:p>
        </w:tc>
        <w:tc>
          <w:tcPr>
            <w:tcW w:w="2014" w:type="dxa"/>
            <w:tcBorders>
              <w:top w:val="single" w:color="auto" w:sz="4" w:space="0"/>
              <w:left w:val="single" w:color="auto" w:sz="4" w:space="0"/>
              <w:bottom w:val="single" w:color="auto" w:sz="4" w:space="0"/>
              <w:right w:val="single" w:color="auto" w:sz="4" w:space="0"/>
            </w:tcBorders>
          </w:tcPr>
          <w:p w14:paraId="47EF2EE0">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41F0DD01">
            <w:pPr>
              <w:tabs>
                <w:tab w:val="left" w:pos="3295"/>
              </w:tabs>
              <w:suppressAutoHyphens w:val="0"/>
              <w:rPr>
                <w:color w:val="auto"/>
                <w:szCs w:val="24"/>
                <w:lang w:eastAsia="ru-RU"/>
              </w:rPr>
            </w:pPr>
          </w:p>
        </w:tc>
      </w:tr>
      <w:tr w14:paraId="56F9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5905C235">
            <w:pPr>
              <w:suppressAutoHyphens w:val="0"/>
              <w:spacing w:line="276" w:lineRule="auto"/>
              <w:jc w:val="center"/>
              <w:rPr>
                <w:color w:val="auto"/>
                <w:szCs w:val="24"/>
                <w:lang w:eastAsia="en-US"/>
              </w:rPr>
            </w:pPr>
            <w:r>
              <w:rPr>
                <w:color w:val="auto"/>
                <w:szCs w:val="24"/>
                <w:lang w:eastAsia="en-US"/>
              </w:rPr>
              <w:t>22</w:t>
            </w:r>
          </w:p>
        </w:tc>
        <w:tc>
          <w:tcPr>
            <w:tcW w:w="2014" w:type="dxa"/>
            <w:tcBorders>
              <w:top w:val="single" w:color="auto" w:sz="4" w:space="0"/>
              <w:left w:val="single" w:color="auto" w:sz="4" w:space="0"/>
              <w:bottom w:val="single" w:color="auto" w:sz="4" w:space="0"/>
              <w:right w:val="single" w:color="auto" w:sz="4" w:space="0"/>
            </w:tcBorders>
          </w:tcPr>
          <w:p w14:paraId="4CF85940">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74AAC94E">
            <w:pPr>
              <w:tabs>
                <w:tab w:val="left" w:pos="3295"/>
              </w:tabs>
              <w:suppressAutoHyphens w:val="0"/>
              <w:rPr>
                <w:color w:val="auto"/>
                <w:szCs w:val="24"/>
                <w:lang w:eastAsia="ru-RU"/>
              </w:rPr>
            </w:pPr>
          </w:p>
        </w:tc>
      </w:tr>
      <w:tr w14:paraId="6EE02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40D96D5E">
            <w:pPr>
              <w:suppressAutoHyphens w:val="0"/>
              <w:spacing w:line="276" w:lineRule="auto"/>
              <w:jc w:val="center"/>
              <w:rPr>
                <w:color w:val="auto"/>
                <w:szCs w:val="24"/>
                <w:lang w:eastAsia="en-US"/>
              </w:rPr>
            </w:pPr>
            <w:r>
              <w:rPr>
                <w:color w:val="auto"/>
                <w:szCs w:val="24"/>
                <w:lang w:eastAsia="en-US"/>
              </w:rPr>
              <w:t>23</w:t>
            </w:r>
          </w:p>
        </w:tc>
        <w:tc>
          <w:tcPr>
            <w:tcW w:w="2014" w:type="dxa"/>
            <w:tcBorders>
              <w:top w:val="single" w:color="auto" w:sz="4" w:space="0"/>
              <w:left w:val="single" w:color="auto" w:sz="4" w:space="0"/>
              <w:bottom w:val="single" w:color="auto" w:sz="4" w:space="0"/>
              <w:right w:val="single" w:color="auto" w:sz="4" w:space="0"/>
            </w:tcBorders>
          </w:tcPr>
          <w:p w14:paraId="70458DB5">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1BA6F3B5">
            <w:pPr>
              <w:tabs>
                <w:tab w:val="left" w:pos="3295"/>
              </w:tabs>
              <w:suppressAutoHyphens w:val="0"/>
              <w:rPr>
                <w:color w:val="auto"/>
                <w:szCs w:val="24"/>
                <w:lang w:eastAsia="ru-RU"/>
              </w:rPr>
            </w:pPr>
          </w:p>
        </w:tc>
      </w:tr>
      <w:tr w14:paraId="758E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29325A63">
            <w:pPr>
              <w:suppressAutoHyphens w:val="0"/>
              <w:spacing w:line="276" w:lineRule="auto"/>
              <w:jc w:val="center"/>
              <w:rPr>
                <w:color w:val="auto"/>
                <w:szCs w:val="24"/>
                <w:lang w:eastAsia="en-US"/>
              </w:rPr>
            </w:pPr>
            <w:r>
              <w:rPr>
                <w:color w:val="auto"/>
                <w:szCs w:val="24"/>
                <w:lang w:eastAsia="en-US"/>
              </w:rPr>
              <w:t>24</w:t>
            </w:r>
          </w:p>
        </w:tc>
        <w:tc>
          <w:tcPr>
            <w:tcW w:w="2014" w:type="dxa"/>
            <w:tcBorders>
              <w:top w:val="single" w:color="auto" w:sz="4" w:space="0"/>
              <w:left w:val="single" w:color="auto" w:sz="4" w:space="0"/>
              <w:bottom w:val="single" w:color="auto" w:sz="4" w:space="0"/>
              <w:right w:val="single" w:color="auto" w:sz="4" w:space="0"/>
            </w:tcBorders>
          </w:tcPr>
          <w:p w14:paraId="0BC25A9D">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37F2B81D">
            <w:pPr>
              <w:tabs>
                <w:tab w:val="left" w:pos="3295"/>
              </w:tabs>
              <w:suppressAutoHyphens w:val="0"/>
              <w:rPr>
                <w:color w:val="auto"/>
                <w:szCs w:val="24"/>
                <w:lang w:eastAsia="ru-RU"/>
              </w:rPr>
            </w:pPr>
          </w:p>
        </w:tc>
      </w:tr>
      <w:tr w14:paraId="28E4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63CF4674">
            <w:pPr>
              <w:suppressAutoHyphens w:val="0"/>
              <w:spacing w:line="276" w:lineRule="auto"/>
              <w:jc w:val="center"/>
              <w:rPr>
                <w:color w:val="auto"/>
                <w:szCs w:val="24"/>
                <w:lang w:eastAsia="en-US"/>
              </w:rPr>
            </w:pPr>
            <w:r>
              <w:rPr>
                <w:color w:val="auto"/>
                <w:szCs w:val="24"/>
                <w:lang w:eastAsia="en-US"/>
              </w:rPr>
              <w:t>25</w:t>
            </w:r>
          </w:p>
        </w:tc>
        <w:tc>
          <w:tcPr>
            <w:tcW w:w="2014" w:type="dxa"/>
            <w:tcBorders>
              <w:top w:val="single" w:color="auto" w:sz="4" w:space="0"/>
              <w:left w:val="single" w:color="auto" w:sz="4" w:space="0"/>
              <w:bottom w:val="single" w:color="auto" w:sz="4" w:space="0"/>
              <w:right w:val="single" w:color="auto" w:sz="4" w:space="0"/>
            </w:tcBorders>
          </w:tcPr>
          <w:p w14:paraId="21CEB1C6">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7A765693">
            <w:pPr>
              <w:tabs>
                <w:tab w:val="left" w:pos="3295"/>
              </w:tabs>
              <w:suppressAutoHyphens w:val="0"/>
              <w:rPr>
                <w:color w:val="auto"/>
                <w:szCs w:val="24"/>
                <w:lang w:eastAsia="ru-RU"/>
              </w:rPr>
            </w:pPr>
          </w:p>
        </w:tc>
      </w:tr>
      <w:tr w14:paraId="736FC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56A88FFE">
            <w:pPr>
              <w:suppressAutoHyphens w:val="0"/>
              <w:spacing w:line="276" w:lineRule="auto"/>
              <w:jc w:val="center"/>
              <w:rPr>
                <w:color w:val="auto"/>
                <w:szCs w:val="24"/>
                <w:lang w:eastAsia="en-US"/>
              </w:rPr>
            </w:pPr>
            <w:r>
              <w:rPr>
                <w:color w:val="auto"/>
                <w:szCs w:val="24"/>
                <w:lang w:eastAsia="en-US"/>
              </w:rPr>
              <w:t>26</w:t>
            </w:r>
          </w:p>
        </w:tc>
        <w:tc>
          <w:tcPr>
            <w:tcW w:w="2014" w:type="dxa"/>
            <w:tcBorders>
              <w:top w:val="single" w:color="auto" w:sz="4" w:space="0"/>
              <w:left w:val="single" w:color="auto" w:sz="4" w:space="0"/>
              <w:bottom w:val="single" w:color="auto" w:sz="4" w:space="0"/>
              <w:right w:val="single" w:color="auto" w:sz="4" w:space="0"/>
            </w:tcBorders>
          </w:tcPr>
          <w:p w14:paraId="1BA8D4A6">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1536D400">
            <w:pPr>
              <w:tabs>
                <w:tab w:val="left" w:pos="3295"/>
              </w:tabs>
              <w:suppressAutoHyphens w:val="0"/>
              <w:rPr>
                <w:color w:val="auto"/>
                <w:szCs w:val="24"/>
                <w:lang w:eastAsia="ru-RU"/>
              </w:rPr>
            </w:pPr>
          </w:p>
        </w:tc>
      </w:tr>
      <w:tr w14:paraId="757A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23486DAE">
            <w:pPr>
              <w:suppressAutoHyphens w:val="0"/>
              <w:spacing w:line="276" w:lineRule="auto"/>
              <w:jc w:val="center"/>
              <w:rPr>
                <w:color w:val="auto"/>
                <w:szCs w:val="24"/>
                <w:lang w:eastAsia="en-US"/>
              </w:rPr>
            </w:pPr>
            <w:r>
              <w:rPr>
                <w:color w:val="auto"/>
                <w:szCs w:val="24"/>
                <w:lang w:eastAsia="en-US"/>
              </w:rPr>
              <w:t>27</w:t>
            </w:r>
          </w:p>
        </w:tc>
        <w:tc>
          <w:tcPr>
            <w:tcW w:w="2014" w:type="dxa"/>
            <w:tcBorders>
              <w:top w:val="single" w:color="auto" w:sz="4" w:space="0"/>
              <w:left w:val="single" w:color="auto" w:sz="4" w:space="0"/>
              <w:bottom w:val="single" w:color="auto" w:sz="4" w:space="0"/>
              <w:right w:val="single" w:color="auto" w:sz="4" w:space="0"/>
            </w:tcBorders>
          </w:tcPr>
          <w:p w14:paraId="2CA46C93">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2927C342">
            <w:pPr>
              <w:tabs>
                <w:tab w:val="left" w:pos="3295"/>
              </w:tabs>
              <w:suppressAutoHyphens w:val="0"/>
              <w:rPr>
                <w:color w:val="auto"/>
                <w:szCs w:val="24"/>
                <w:lang w:eastAsia="ru-RU"/>
              </w:rPr>
            </w:pPr>
          </w:p>
        </w:tc>
      </w:tr>
      <w:tr w14:paraId="1654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7716F0D9">
            <w:pPr>
              <w:suppressAutoHyphens w:val="0"/>
              <w:spacing w:line="276" w:lineRule="auto"/>
              <w:jc w:val="center"/>
              <w:rPr>
                <w:color w:val="auto"/>
                <w:szCs w:val="24"/>
                <w:lang w:eastAsia="en-US"/>
              </w:rPr>
            </w:pPr>
            <w:r>
              <w:rPr>
                <w:color w:val="auto"/>
                <w:szCs w:val="24"/>
                <w:lang w:eastAsia="en-US"/>
              </w:rPr>
              <w:t>28</w:t>
            </w:r>
          </w:p>
        </w:tc>
        <w:tc>
          <w:tcPr>
            <w:tcW w:w="2014" w:type="dxa"/>
            <w:tcBorders>
              <w:top w:val="single" w:color="auto" w:sz="4" w:space="0"/>
              <w:left w:val="single" w:color="auto" w:sz="4" w:space="0"/>
              <w:bottom w:val="single" w:color="auto" w:sz="4" w:space="0"/>
              <w:right w:val="single" w:color="auto" w:sz="4" w:space="0"/>
            </w:tcBorders>
          </w:tcPr>
          <w:p w14:paraId="4622BEED">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21C4CF61">
            <w:pPr>
              <w:tabs>
                <w:tab w:val="left" w:pos="3295"/>
              </w:tabs>
              <w:suppressAutoHyphens w:val="0"/>
              <w:rPr>
                <w:color w:val="auto"/>
                <w:szCs w:val="24"/>
                <w:lang w:eastAsia="ru-RU"/>
              </w:rPr>
            </w:pPr>
          </w:p>
        </w:tc>
      </w:tr>
      <w:tr w14:paraId="34BB2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455C16F5">
            <w:pPr>
              <w:suppressAutoHyphens w:val="0"/>
              <w:spacing w:line="276" w:lineRule="auto"/>
              <w:jc w:val="center"/>
              <w:rPr>
                <w:color w:val="auto"/>
                <w:szCs w:val="24"/>
                <w:lang w:eastAsia="en-US"/>
              </w:rPr>
            </w:pPr>
            <w:r>
              <w:rPr>
                <w:color w:val="auto"/>
                <w:szCs w:val="24"/>
                <w:lang w:eastAsia="en-US"/>
              </w:rPr>
              <w:t>29</w:t>
            </w:r>
          </w:p>
        </w:tc>
        <w:tc>
          <w:tcPr>
            <w:tcW w:w="2014" w:type="dxa"/>
            <w:tcBorders>
              <w:top w:val="single" w:color="auto" w:sz="4" w:space="0"/>
              <w:left w:val="single" w:color="auto" w:sz="4" w:space="0"/>
              <w:bottom w:val="single" w:color="auto" w:sz="4" w:space="0"/>
              <w:right w:val="single" w:color="auto" w:sz="4" w:space="0"/>
            </w:tcBorders>
          </w:tcPr>
          <w:p w14:paraId="78E9815A">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7550B84C">
            <w:pPr>
              <w:tabs>
                <w:tab w:val="left" w:pos="3295"/>
              </w:tabs>
              <w:suppressAutoHyphens w:val="0"/>
              <w:rPr>
                <w:color w:val="auto"/>
                <w:szCs w:val="24"/>
                <w:lang w:eastAsia="ru-RU"/>
              </w:rPr>
            </w:pPr>
          </w:p>
        </w:tc>
      </w:tr>
      <w:tr w14:paraId="3CA57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 w:type="dxa"/>
            <w:gridSpan w:val="2"/>
            <w:tcBorders>
              <w:top w:val="single" w:color="auto" w:sz="4" w:space="0"/>
              <w:left w:val="single" w:color="auto" w:sz="4" w:space="0"/>
              <w:bottom w:val="single" w:color="auto" w:sz="4" w:space="0"/>
              <w:right w:val="single" w:color="auto" w:sz="4" w:space="0"/>
            </w:tcBorders>
            <w:vAlign w:val="center"/>
          </w:tcPr>
          <w:p w14:paraId="09F03A8F">
            <w:pPr>
              <w:suppressAutoHyphens w:val="0"/>
              <w:spacing w:line="276" w:lineRule="auto"/>
              <w:jc w:val="center"/>
              <w:rPr>
                <w:color w:val="auto"/>
                <w:szCs w:val="24"/>
                <w:lang w:eastAsia="en-US"/>
              </w:rPr>
            </w:pPr>
            <w:r>
              <w:rPr>
                <w:color w:val="auto"/>
                <w:szCs w:val="24"/>
                <w:lang w:eastAsia="en-US"/>
              </w:rPr>
              <w:t>30</w:t>
            </w:r>
          </w:p>
        </w:tc>
        <w:tc>
          <w:tcPr>
            <w:tcW w:w="2014" w:type="dxa"/>
            <w:tcBorders>
              <w:top w:val="single" w:color="auto" w:sz="4" w:space="0"/>
              <w:left w:val="single" w:color="auto" w:sz="4" w:space="0"/>
              <w:bottom w:val="single" w:color="auto" w:sz="4" w:space="0"/>
              <w:right w:val="single" w:color="auto" w:sz="4" w:space="0"/>
            </w:tcBorders>
          </w:tcPr>
          <w:p w14:paraId="600327F6">
            <w:pPr>
              <w:jc w:val="center"/>
              <w:rPr>
                <w:color w:val="auto"/>
              </w:rPr>
            </w:pPr>
          </w:p>
        </w:tc>
        <w:tc>
          <w:tcPr>
            <w:tcW w:w="6804" w:type="dxa"/>
            <w:gridSpan w:val="3"/>
            <w:tcBorders>
              <w:top w:val="single" w:color="auto" w:sz="4" w:space="0"/>
              <w:left w:val="single" w:color="auto" w:sz="4" w:space="0"/>
              <w:bottom w:val="single" w:color="auto" w:sz="4" w:space="0"/>
              <w:right w:val="single" w:color="auto" w:sz="4" w:space="0"/>
            </w:tcBorders>
            <w:vAlign w:val="center"/>
          </w:tcPr>
          <w:p w14:paraId="2C8D1D30">
            <w:pPr>
              <w:tabs>
                <w:tab w:val="left" w:pos="3295"/>
              </w:tabs>
              <w:suppressAutoHyphens w:val="0"/>
              <w:rPr>
                <w:color w:val="auto"/>
                <w:szCs w:val="24"/>
                <w:lang w:eastAsia="ru-RU"/>
              </w:rPr>
            </w:pPr>
          </w:p>
        </w:tc>
      </w:tr>
      <w:tr w14:paraId="150F5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08" w:type="dxa"/>
          <w:wAfter w:w="159" w:type="dxa"/>
          <w:trHeight w:val="4094" w:hRule="atLeast"/>
        </w:trPr>
        <w:tc>
          <w:tcPr>
            <w:tcW w:w="5040" w:type="dxa"/>
            <w:gridSpan w:val="3"/>
          </w:tcPr>
          <w:p w14:paraId="32A16E3B">
            <w:pPr>
              <w:suppressAutoHyphens w:val="0"/>
              <w:ind w:firstLine="709"/>
              <w:jc w:val="both"/>
              <w:rPr>
                <w:b/>
                <w:color w:val="auto"/>
                <w:szCs w:val="24"/>
                <w:lang w:eastAsia="ru-RU"/>
              </w:rPr>
            </w:pPr>
          </w:p>
          <w:p w14:paraId="760EA03A">
            <w:pPr>
              <w:suppressAutoHyphens w:val="0"/>
              <w:ind w:firstLine="709"/>
              <w:jc w:val="both"/>
              <w:rPr>
                <w:b/>
                <w:color w:val="auto"/>
                <w:szCs w:val="24"/>
                <w:lang w:eastAsia="ru-RU"/>
              </w:rPr>
            </w:pPr>
            <w:r>
              <w:rPr>
                <w:b/>
                <w:color w:val="auto"/>
                <w:szCs w:val="24"/>
                <w:lang w:eastAsia="ru-RU"/>
              </w:rPr>
              <w:t>Заказчик</w:t>
            </w:r>
          </w:p>
          <w:p w14:paraId="18E9AF91">
            <w:pPr>
              <w:tabs>
                <w:tab w:val="left" w:pos="4383"/>
                <w:tab w:val="left" w:pos="4491"/>
              </w:tabs>
              <w:suppressAutoHyphens w:val="0"/>
              <w:autoSpaceDE w:val="0"/>
              <w:autoSpaceDN w:val="0"/>
              <w:adjustRightInd w:val="0"/>
              <w:ind w:firstLine="709"/>
              <w:jc w:val="both"/>
              <w:rPr>
                <w:b/>
                <w:color w:val="auto"/>
                <w:szCs w:val="24"/>
                <w:lang w:eastAsia="ru-RU"/>
              </w:rPr>
            </w:pPr>
          </w:p>
          <w:p w14:paraId="58010160">
            <w:pPr>
              <w:suppressAutoHyphens w:val="0"/>
              <w:ind w:firstLine="34"/>
              <w:rPr>
                <w:color w:val="auto"/>
                <w:spacing w:val="-3"/>
                <w:szCs w:val="24"/>
                <w:lang w:eastAsia="en-US"/>
              </w:rPr>
            </w:pPr>
          </w:p>
        </w:tc>
        <w:tc>
          <w:tcPr>
            <w:tcW w:w="4440" w:type="dxa"/>
          </w:tcPr>
          <w:p w14:paraId="399EA674">
            <w:pPr>
              <w:suppressAutoHyphens w:val="0"/>
              <w:ind w:firstLine="709"/>
              <w:jc w:val="both"/>
              <w:rPr>
                <w:b/>
                <w:color w:val="auto"/>
                <w:szCs w:val="24"/>
                <w:lang w:eastAsia="ru-RU"/>
              </w:rPr>
            </w:pPr>
          </w:p>
          <w:p w14:paraId="16647D2B">
            <w:pPr>
              <w:suppressAutoHyphens w:val="0"/>
              <w:ind w:firstLine="709"/>
              <w:jc w:val="both"/>
              <w:rPr>
                <w:b/>
                <w:color w:val="auto"/>
                <w:szCs w:val="24"/>
                <w:lang w:eastAsia="ru-RU"/>
              </w:rPr>
            </w:pPr>
            <w:r>
              <w:rPr>
                <w:b/>
                <w:color w:val="auto"/>
                <w:szCs w:val="24"/>
                <w:lang w:eastAsia="ru-RU"/>
              </w:rPr>
              <w:t>Поставщик</w:t>
            </w:r>
          </w:p>
          <w:p w14:paraId="2822A9F9">
            <w:pPr>
              <w:suppressAutoHyphens w:val="0"/>
              <w:ind w:firstLine="709"/>
              <w:jc w:val="both"/>
              <w:rPr>
                <w:color w:val="auto"/>
                <w:szCs w:val="24"/>
                <w:lang w:eastAsia="ru-RU"/>
              </w:rPr>
            </w:pPr>
          </w:p>
          <w:p w14:paraId="54DF76A5">
            <w:pPr>
              <w:suppressAutoHyphens w:val="0"/>
              <w:ind w:firstLine="709"/>
              <w:jc w:val="both"/>
              <w:rPr>
                <w:color w:val="auto"/>
                <w:szCs w:val="24"/>
                <w:lang w:eastAsia="ru-RU"/>
              </w:rPr>
            </w:pPr>
          </w:p>
          <w:p w14:paraId="1BD772D5">
            <w:pPr>
              <w:suppressAutoHyphens w:val="0"/>
              <w:ind w:firstLine="709"/>
              <w:jc w:val="both"/>
              <w:rPr>
                <w:color w:val="auto"/>
                <w:szCs w:val="24"/>
                <w:lang w:eastAsia="ru-RU"/>
              </w:rPr>
            </w:pPr>
          </w:p>
          <w:p w14:paraId="335D1585">
            <w:pPr>
              <w:suppressAutoHyphens w:val="0"/>
              <w:ind w:firstLine="709"/>
              <w:jc w:val="both"/>
              <w:rPr>
                <w:b/>
                <w:color w:val="auto"/>
                <w:szCs w:val="24"/>
                <w:lang w:eastAsia="ru-RU"/>
              </w:rPr>
            </w:pPr>
          </w:p>
        </w:tc>
      </w:tr>
    </w:tbl>
    <w:p w14:paraId="084B1759">
      <w:pPr>
        <w:suppressAutoHyphens w:val="0"/>
        <w:jc w:val="right"/>
        <w:rPr>
          <w:color w:val="auto"/>
          <w:szCs w:val="24"/>
          <w:lang w:eastAsia="ru-RU"/>
        </w:rPr>
      </w:pPr>
    </w:p>
    <w:sectPr>
      <w:footerReference r:id="rId3" w:type="even"/>
      <w:pgSz w:w="11906" w:h="16838"/>
      <w:pgMar w:top="1077" w:right="567" w:bottom="1134" w:left="1418" w:header="709" w:footer="70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imes New Roman CYR">
    <w:altName w:val="Times New Roman"/>
    <w:panose1 w:val="02020603050405020304"/>
    <w:charset w:val="CC"/>
    <w:family w:val="roman"/>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8DD9B">
    <w:pPr>
      <w:pStyle w:val="11"/>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w:t>
    </w:r>
    <w:r>
      <w:rPr>
        <w:rStyle w:val="6"/>
      </w:rPr>
      <w:fldChar w:fldCharType="end"/>
    </w:r>
  </w:p>
  <w:p w14:paraId="7D5A4278">
    <w:pPr>
      <w:pStyle w:val="11"/>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8B0E2A"/>
    <w:multiLevelType w:val="multilevel"/>
    <w:tmpl w:val="4A8B0E2A"/>
    <w:lvl w:ilvl="0" w:tentative="0">
      <w:start w:val="4"/>
      <w:numFmt w:val="decimal"/>
      <w:lvlText w:val="%1."/>
      <w:lvlJc w:val="left"/>
      <w:pPr>
        <w:ind w:left="720" w:hanging="360"/>
      </w:pPr>
      <w:rPr>
        <w:rFonts w:hint="default"/>
      </w:rPr>
    </w:lvl>
    <w:lvl w:ilvl="1" w:tentative="0">
      <w:start w:val="4"/>
      <w:numFmt w:val="decimal"/>
      <w:isLgl/>
      <w:lvlText w:val="%1.%2."/>
      <w:lvlJc w:val="left"/>
      <w:pPr>
        <w:ind w:left="810" w:hanging="45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documentProtection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7AD"/>
    <w:rsid w:val="00057AB5"/>
    <w:rsid w:val="000A0208"/>
    <w:rsid w:val="000D6A2A"/>
    <w:rsid w:val="000F09AD"/>
    <w:rsid w:val="00146C1B"/>
    <w:rsid w:val="00146C63"/>
    <w:rsid w:val="00174704"/>
    <w:rsid w:val="0017659D"/>
    <w:rsid w:val="001F009B"/>
    <w:rsid w:val="001F2324"/>
    <w:rsid w:val="001F5584"/>
    <w:rsid w:val="00223C5F"/>
    <w:rsid w:val="002348E2"/>
    <w:rsid w:val="00237BBF"/>
    <w:rsid w:val="00262A83"/>
    <w:rsid w:val="002943F3"/>
    <w:rsid w:val="002A3BEF"/>
    <w:rsid w:val="002A5C7F"/>
    <w:rsid w:val="002B1BE7"/>
    <w:rsid w:val="002C7B53"/>
    <w:rsid w:val="002F28F1"/>
    <w:rsid w:val="0033368D"/>
    <w:rsid w:val="00337DF9"/>
    <w:rsid w:val="00345FB3"/>
    <w:rsid w:val="003562D6"/>
    <w:rsid w:val="00362906"/>
    <w:rsid w:val="00380E32"/>
    <w:rsid w:val="003A65C4"/>
    <w:rsid w:val="003B051A"/>
    <w:rsid w:val="003B22CE"/>
    <w:rsid w:val="003D5D3B"/>
    <w:rsid w:val="00417D17"/>
    <w:rsid w:val="004519FA"/>
    <w:rsid w:val="00463CE9"/>
    <w:rsid w:val="00477C98"/>
    <w:rsid w:val="004A21ED"/>
    <w:rsid w:val="004A7146"/>
    <w:rsid w:val="004C79A9"/>
    <w:rsid w:val="004E3ECA"/>
    <w:rsid w:val="0051731D"/>
    <w:rsid w:val="00524201"/>
    <w:rsid w:val="00564ADD"/>
    <w:rsid w:val="0059490B"/>
    <w:rsid w:val="005C649F"/>
    <w:rsid w:val="005E4CEF"/>
    <w:rsid w:val="005F06FB"/>
    <w:rsid w:val="005F0794"/>
    <w:rsid w:val="00646D69"/>
    <w:rsid w:val="0065427B"/>
    <w:rsid w:val="006807AD"/>
    <w:rsid w:val="00693EC7"/>
    <w:rsid w:val="00696A78"/>
    <w:rsid w:val="006A04A6"/>
    <w:rsid w:val="006A4DE6"/>
    <w:rsid w:val="006A5AF4"/>
    <w:rsid w:val="006D5637"/>
    <w:rsid w:val="006D6759"/>
    <w:rsid w:val="00725562"/>
    <w:rsid w:val="00785581"/>
    <w:rsid w:val="007B477B"/>
    <w:rsid w:val="007C2E01"/>
    <w:rsid w:val="007F7F8D"/>
    <w:rsid w:val="00801E41"/>
    <w:rsid w:val="008173C3"/>
    <w:rsid w:val="0082119D"/>
    <w:rsid w:val="008454B8"/>
    <w:rsid w:val="008514DC"/>
    <w:rsid w:val="00865CE7"/>
    <w:rsid w:val="0087316D"/>
    <w:rsid w:val="008B0F27"/>
    <w:rsid w:val="008F631E"/>
    <w:rsid w:val="009006E3"/>
    <w:rsid w:val="00904228"/>
    <w:rsid w:val="009073E1"/>
    <w:rsid w:val="00912A9F"/>
    <w:rsid w:val="0092711D"/>
    <w:rsid w:val="00961763"/>
    <w:rsid w:val="009912F7"/>
    <w:rsid w:val="00996CF8"/>
    <w:rsid w:val="009B6418"/>
    <w:rsid w:val="009C5158"/>
    <w:rsid w:val="009C55A1"/>
    <w:rsid w:val="009E676A"/>
    <w:rsid w:val="009F6A2D"/>
    <w:rsid w:val="00A16B4D"/>
    <w:rsid w:val="00A6390E"/>
    <w:rsid w:val="00A64802"/>
    <w:rsid w:val="00A832F5"/>
    <w:rsid w:val="00A908D9"/>
    <w:rsid w:val="00A90A74"/>
    <w:rsid w:val="00AE76D1"/>
    <w:rsid w:val="00B842E2"/>
    <w:rsid w:val="00B978AA"/>
    <w:rsid w:val="00BA168B"/>
    <w:rsid w:val="00BC7948"/>
    <w:rsid w:val="00BD2889"/>
    <w:rsid w:val="00C1175F"/>
    <w:rsid w:val="00C53AB1"/>
    <w:rsid w:val="00C57488"/>
    <w:rsid w:val="00C94C14"/>
    <w:rsid w:val="00CC0DAD"/>
    <w:rsid w:val="00CD4974"/>
    <w:rsid w:val="00D007BE"/>
    <w:rsid w:val="00D01788"/>
    <w:rsid w:val="00D715B1"/>
    <w:rsid w:val="00D969BC"/>
    <w:rsid w:val="00DB3EC9"/>
    <w:rsid w:val="00E055A5"/>
    <w:rsid w:val="00E35F52"/>
    <w:rsid w:val="00E44865"/>
    <w:rsid w:val="00E712E2"/>
    <w:rsid w:val="00E84F83"/>
    <w:rsid w:val="00EA38A3"/>
    <w:rsid w:val="00EB29D0"/>
    <w:rsid w:val="00EC4674"/>
    <w:rsid w:val="00EC7F17"/>
    <w:rsid w:val="00EE5804"/>
    <w:rsid w:val="00EF2AA7"/>
    <w:rsid w:val="00F02B12"/>
    <w:rsid w:val="00F119A5"/>
    <w:rsid w:val="00F43092"/>
    <w:rsid w:val="00F8221D"/>
    <w:rsid w:val="00FC299B"/>
    <w:rsid w:val="00FD2638"/>
    <w:rsid w:val="00FF55C9"/>
    <w:rsid w:val="36E712F8"/>
    <w:rsid w:val="3CF71DE9"/>
    <w:rsid w:val="5DD067F8"/>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nhideWhenUsed="0" w:uiPriority="0"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uppressAutoHyphens/>
    </w:pPr>
    <w:rPr>
      <w:rFonts w:ascii="Times New Roman" w:hAnsi="Times New Roman" w:eastAsia="Times New Roman" w:cs="Times New Roman"/>
      <w:color w:val="000000"/>
      <w:sz w:val="24"/>
      <w:lang w:val="ru-RU" w:eastAsia="ar-SA" w:bidi="ar-SA"/>
    </w:rPr>
  </w:style>
  <w:style w:type="paragraph" w:styleId="2">
    <w:name w:val="heading 1"/>
    <w:basedOn w:val="1"/>
    <w:next w:val="1"/>
    <w:link w:val="23"/>
    <w:qFormat/>
    <w:uiPriority w:val="0"/>
    <w:pPr>
      <w:keepNext/>
      <w:spacing w:before="240" w:after="60"/>
      <w:outlineLvl w:val="0"/>
    </w:pPr>
    <w:rPr>
      <w:rFonts w:ascii="Cambria" w:hAnsi="Cambria"/>
      <w:b/>
      <w:sz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uiPriority w:val="0"/>
    <w:rPr>
      <w:color w:val="0000FF"/>
      <w:u w:val="single"/>
    </w:rPr>
  </w:style>
  <w:style w:type="character" w:styleId="6">
    <w:name w:val="page number"/>
    <w:uiPriority w:val="0"/>
  </w:style>
  <w:style w:type="character" w:styleId="7">
    <w:name w:val="line number"/>
    <w:basedOn w:val="3"/>
    <w:semiHidden/>
    <w:uiPriority w:val="0"/>
  </w:style>
  <w:style w:type="paragraph" w:styleId="8">
    <w:name w:val="header"/>
    <w:basedOn w:val="1"/>
    <w:link w:val="21"/>
    <w:qFormat/>
    <w:uiPriority w:val="0"/>
    <w:pPr>
      <w:tabs>
        <w:tab w:val="center" w:pos="4153"/>
        <w:tab w:val="right" w:pos="8306"/>
      </w:tabs>
      <w:suppressAutoHyphens w:val="0"/>
      <w:spacing w:before="120" w:after="120"/>
      <w:jc w:val="both"/>
    </w:pPr>
    <w:rPr>
      <w:rFonts w:ascii="Arial" w:hAnsi="Arial"/>
      <w:sz w:val="20"/>
    </w:rPr>
  </w:style>
  <w:style w:type="paragraph" w:styleId="9">
    <w:name w:val="toc 1"/>
    <w:basedOn w:val="1"/>
    <w:next w:val="1"/>
    <w:uiPriority w:val="0"/>
  </w:style>
  <w:style w:type="paragraph" w:styleId="10">
    <w:name w:val="Body Text Indent"/>
    <w:basedOn w:val="1"/>
    <w:link w:val="18"/>
    <w:qFormat/>
    <w:uiPriority w:val="0"/>
    <w:pPr>
      <w:spacing w:after="120"/>
      <w:ind w:left="283"/>
    </w:pPr>
  </w:style>
  <w:style w:type="paragraph" w:styleId="11">
    <w:name w:val="footer"/>
    <w:basedOn w:val="1"/>
    <w:link w:val="19"/>
    <w:qFormat/>
    <w:uiPriority w:val="0"/>
    <w:pPr>
      <w:tabs>
        <w:tab w:val="center" w:pos="4677"/>
        <w:tab w:val="right" w:pos="9355"/>
      </w:tabs>
    </w:pPr>
  </w:style>
  <w:style w:type="table" w:styleId="12">
    <w:name w:val="Table Simple 1"/>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3">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обычн БО"/>
    <w:basedOn w:val="1"/>
    <w:qFormat/>
    <w:uiPriority w:val="0"/>
    <w:pPr>
      <w:widowControl w:val="0"/>
      <w:jc w:val="both"/>
    </w:pPr>
    <w:rPr>
      <w:rFonts w:ascii="Arial" w:hAnsi="Arial"/>
    </w:rPr>
  </w:style>
  <w:style w:type="paragraph" w:customStyle="1" w:styleId="15">
    <w:name w:val="Обычный3"/>
    <w:qFormat/>
    <w:uiPriority w:val="0"/>
    <w:pPr>
      <w:suppressAutoHyphens/>
    </w:pPr>
    <w:rPr>
      <w:rFonts w:ascii="Times New Roman" w:hAnsi="Times New Roman" w:eastAsia="Times New Roman" w:cs="Times New Roman"/>
      <w:color w:val="000000"/>
      <w:sz w:val="24"/>
      <w:lang w:val="ru-RU" w:eastAsia="ru-RU" w:bidi="ar-SA"/>
    </w:rPr>
  </w:style>
  <w:style w:type="paragraph" w:customStyle="1" w:styleId="16">
    <w:name w:val="Обычный2"/>
    <w:qFormat/>
    <w:uiPriority w:val="0"/>
    <w:pPr>
      <w:suppressAutoHyphens/>
    </w:pPr>
    <w:rPr>
      <w:rFonts w:ascii="Times New Roman" w:hAnsi="Times New Roman" w:eastAsia="Times New Roman" w:cs="Times New Roman"/>
      <w:color w:val="000000"/>
      <w:sz w:val="24"/>
      <w:lang w:val="ru-RU" w:eastAsia="ru-RU" w:bidi="ar-SA"/>
    </w:rPr>
  </w:style>
  <w:style w:type="paragraph" w:customStyle="1" w:styleId="17">
    <w:name w:val="TOC Heading"/>
    <w:basedOn w:val="2"/>
    <w:next w:val="1"/>
    <w:semiHidden/>
    <w:qFormat/>
    <w:uiPriority w:val="0"/>
    <w:pPr>
      <w:keepLines/>
      <w:suppressAutoHyphens w:val="0"/>
      <w:spacing w:before="480" w:after="0" w:line="276" w:lineRule="auto"/>
    </w:pPr>
    <w:rPr>
      <w:color w:val="365F91"/>
      <w:sz w:val="28"/>
      <w:lang w:eastAsia="ru-RU"/>
    </w:rPr>
  </w:style>
  <w:style w:type="character" w:customStyle="1" w:styleId="18">
    <w:name w:val="Основной текст с отступом Знак"/>
    <w:link w:val="10"/>
    <w:semiHidden/>
    <w:qFormat/>
    <w:uiPriority w:val="0"/>
  </w:style>
  <w:style w:type="character" w:customStyle="1" w:styleId="19">
    <w:name w:val="Нижний колонтитул Знак"/>
    <w:link w:val="11"/>
    <w:qFormat/>
    <w:uiPriority w:val="0"/>
  </w:style>
  <w:style w:type="character" w:customStyle="1" w:styleId="20">
    <w:name w:val="label_body_text_11"/>
    <w:qFormat/>
    <w:uiPriority w:val="0"/>
    <w:rPr>
      <w:color w:val="0000FF"/>
      <w:sz w:val="20"/>
    </w:rPr>
  </w:style>
  <w:style w:type="character" w:customStyle="1" w:styleId="21">
    <w:name w:val="Верхний колонтитул Знак"/>
    <w:link w:val="8"/>
    <w:qFormat/>
    <w:uiPriority w:val="0"/>
    <w:rPr>
      <w:rFonts w:ascii="Arial" w:hAnsi="Arial"/>
      <w:sz w:val="20"/>
    </w:rPr>
  </w:style>
  <w:style w:type="character" w:customStyle="1" w:styleId="22">
    <w:name w:val="Основной шрифт абзаца1"/>
    <w:qFormat/>
    <w:uiPriority w:val="0"/>
    <w:rPr>
      <w:sz w:val="24"/>
    </w:rPr>
  </w:style>
  <w:style w:type="character" w:customStyle="1" w:styleId="23">
    <w:name w:val="Заголовок 1 Знак"/>
    <w:link w:val="2"/>
    <w:qFormat/>
    <w:uiPriority w:val="0"/>
    <w:rPr>
      <w:rFonts w:ascii="Cambria" w:hAnsi="Cambria"/>
      <w:b/>
      <w:sz w:val="32"/>
    </w:rPr>
  </w:style>
  <w:style w:type="paragraph" w:styleId="2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CtrlSoft</Company>
  <Pages>13</Pages>
  <Words>6776</Words>
  <Characters>38628</Characters>
  <Lines>321</Lines>
  <Paragraphs>90</Paragraphs>
  <TotalTime>1</TotalTime>
  <ScaleCrop>false</ScaleCrop>
  <LinksUpToDate>false</LinksUpToDate>
  <CharactersWithSpaces>45314</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2024-08-15T05:00:00Z</dcterms:created>
  <dc:creator>Казаков Евгений Витальевич</dc:creator>
  <cp:lastModifiedBy>komp3</cp:lastModifiedBy>
  <dcterms:modified xsi:type="dcterms:W3CDTF">2025-03-19T06:36:52Z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3C0496A44A194587A3A4C34CCE25C6DE_13</vt:lpwstr>
  </property>
</Properties>
</file>