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00014389-ст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''НЕРЧИНСКАЯ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673400, Забайкальский край, Нерчинский р-н, Нерчинск г, УЛ. ПЕРВОМАЙСКАЯ, Д.1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673400, Забайкальский край, Нерчинский р-н, Нерчинск г, УЛ. ПЕРВОМАЙСКАЯ, Д.1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730-242-41379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crb_nrch@mail.ru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ВЕЧКАНОВА АННА АЛЕКСЕЕВНА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Новикова Лидия Филипповна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730-242-41379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бумаги писчей, газетной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23 520,00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17.12.11.120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Бумага газетная в листах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 xml:space="preserve">Бумага писчая, </w:t>
            </w:r>
            <w:r w:rsidRPr="00756620">
              <w:rPr>
                <w:sz w:val="20"/>
                <w:szCs w:val="20"/>
              </w:rPr>
              <w:t>газетная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235,20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23 520,00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23 520,00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 xml:space="preserve">Бумага писчая, </w:t>
            </w:r>
            <w:r w:rsidRPr="00ED2571">
              <w:rPr>
                <w:color w:val="000000"/>
                <w:sz w:val="20"/>
                <w:szCs w:val="20"/>
              </w:rPr>
              <w:t>газетная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100.00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Плотность, г/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45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Белизна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60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Процент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А4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500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673400, Забайкальский край, г. Нерчинск, ул. Первомайская, 1.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по Контракту осуществляется в безналичном порядке путем перечисления денежных средств со счета Заказчика на счет Поставщика по факту поставки Товара (партии товара), предусмотренного Спецификацией (приложение № 1 к Контракту) и подписания Сторонами структурированного документа о приемке в течение 7 рабочих дней с момента подписания Сторонами структурированного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Новикова Лидия</w:t>
            </w:r>
            <w:r w:rsidRPr="00756620">
              <w:rPr>
                <w:sz w:val="20"/>
                <w:szCs w:val="20"/>
              </w:rPr>
              <w:t xml:space="preserve"> Филипповна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>Не 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 xml:space="preserve">Предпринимательская деятельность, </w:t>
            </w:r>
            <w:r w:rsidRPr="00756620">
              <w:rPr>
                <w:sz w:val="20"/>
                <w:szCs w:val="20"/>
              </w:rPr>
              <w:t>средства бюджетного учреждения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08.11.2024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&amp;quot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НЕРЧИНСКАЯ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07.11.2024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