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00006584-ст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Черенкова Виктория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Готовая модульная конструкция фельдшерско-акушерского пункта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9 000 000,00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Готовая модульная конструкция</w:t>
            </w:r>
            <w:r w:rsidRPr="00756620">
              <w:rPr>
                <w:sz w:val="20"/>
                <w:szCs w:val="20"/>
              </w:rPr>
              <w:t xml:space="preserve"> фельдшерско-акушерского пункта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9 000 000,00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9 000 000,00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9 000 000,00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Готовая модульная конструкция фельдшерско-акушерского пункта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16.23.20.140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Здания и помещения деревянные</w:t>
            </w:r>
            <w:r w:rsidRPr="00756620">
              <w:rPr>
                <w:sz w:val="20"/>
                <w:szCs w:val="20"/>
              </w:rPr>
              <w:t xml:space="preserve"> сборно-разборные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Готовая модульная конструкция</w:t>
            </w:r>
            <w:r w:rsidRPr="00756620">
              <w:rPr>
                <w:sz w:val="20"/>
                <w:szCs w:val="20"/>
              </w:rPr>
              <w:t xml:space="preserve"> фельдшерско-акушерского пункта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Улётовский район, Село Хадакта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после исполнения Поставщиком обязательств по поставке товара, его сборке, установке, монтажу, вводу в эксплуатацию, а также обучению правилам эксплуатации специалистов Заказчика, в течение 7 (семи) рабочих дней с даты подписания Заказчиком документов о приемки в единой информационной системе.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Гарантия Поставщика на поставленный товар составляет не менее 36 месяцев. Гарантийный срок начинает исчисляться со дня подписания соответствующего Акта ввода товара в эксплуатацию.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(максимальная) цена контракта рассчитана в соответствии с частью 22 статьи 22 Федерального закона № 44-ФЗ от 05.04.2013   ''О контрактной системе в сфере закупок товаров, работ, услуг для обеспечения государственных и муниципальных нужд''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28.04.2023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