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842" w:rsidRPr="00825AF8" w:rsidRDefault="00825AF8" w:rsidP="00825AF8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AF8">
        <w:rPr>
          <w:rFonts w:ascii="Times New Roman" w:hAnsi="Times New Roman" w:cs="Times New Roman"/>
          <w:sz w:val="24"/>
          <w:szCs w:val="24"/>
        </w:rPr>
        <w:t>Описание объекта закупки (Техническое задание)</w:t>
      </w:r>
    </w:p>
    <w:tbl>
      <w:tblPr>
        <w:tblStyle w:val="4"/>
        <w:tblW w:w="57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89"/>
        <w:gridCol w:w="1249"/>
        <w:gridCol w:w="4896"/>
        <w:gridCol w:w="3969"/>
      </w:tblGrid>
      <w:tr w:rsidR="00825AF8" w:rsidRPr="00825AF8" w:rsidTr="00C11E13">
        <w:tc>
          <w:tcPr>
            <w:tcW w:w="319" w:type="pct"/>
          </w:tcPr>
          <w:p w:rsidR="00825AF8" w:rsidRPr="00825AF8" w:rsidRDefault="00825AF8" w:rsidP="003B1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8" w:type="pct"/>
          </w:tcPr>
          <w:p w:rsidR="00825AF8" w:rsidRPr="00825AF8" w:rsidRDefault="00825AF8" w:rsidP="003B14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837" w:type="pct"/>
          </w:tcPr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825AF8" w:rsidRPr="00825AF8" w:rsidTr="00C11E13">
        <w:trPr>
          <w:trHeight w:val="548"/>
        </w:trPr>
        <w:tc>
          <w:tcPr>
            <w:tcW w:w="319" w:type="pct"/>
            <w:vMerge w:val="restar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8" w:type="pct"/>
            <w:vMerge w:val="restar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Форма выпуска: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Таблетка</w:t>
            </w:r>
          </w:p>
          <w:p w:rsidR="00825AF8" w:rsidRPr="00825AF8" w:rsidRDefault="00825AF8" w:rsidP="00825A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20.20.14.000-00000009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94E9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- 40</w:t>
            </w:r>
            <w:bookmarkStart w:id="0" w:name="_GoBack"/>
            <w:bookmarkEnd w:id="0"/>
            <w:r w:rsidRPr="00825A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кг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*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дихлоризоциануровой кислоты не менее 80%, функциональные и моющие добавки.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rPr>
          <w:trHeight w:val="418"/>
        </w:trPr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≥ 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-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бактерий и бацилл,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М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/>
              </w:rPr>
              <w:t>ycobacteriumterrae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,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метициллен-резистентного стафилококка, ванкомицин-резистентного энтерококка, синегнойной палочки, анаэробной инфекции; -  вирусов-патогенов человека (гепатита А, В, С, Е,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/>
              </w:rPr>
              <w:t>D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), ВИЧ, полиомиелита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,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 возбудителей гриппа, аденовирусов, энтеровирусов, ротавирусов, вирусов «атипичной пневмонии» (SARS), вирусов Коксаки, ЕСНО, герпеса, цитомегалии; -  грибов рода Кандида, Трихофитон; - плесневых грибов рода Аспергиллюс (Aspergillusfumigatus, A.flavus, A.niger), Пенициллиум, Мукор и их спор; -  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 особо опасных инфекций (чума, холера, туляремия, сибирская язва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)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;  обладает спороцидной активностью, моющим, отбеливающим эффектом.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5AF8">
        <w:rPr>
          <w:rFonts w:ascii="Times New Roman" w:hAnsi="Times New Roman" w:cs="Times New Roman"/>
          <w:i/>
          <w:sz w:val="24"/>
          <w:szCs w:val="24"/>
        </w:rPr>
        <w:t xml:space="preserve"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</w:t>
      </w:r>
      <w:r w:rsidRPr="00825AF8">
        <w:rPr>
          <w:rFonts w:ascii="Times New Roman" w:hAnsi="Times New Roman" w:cs="Times New Roman"/>
          <w:i/>
          <w:sz w:val="24"/>
          <w:szCs w:val="24"/>
        </w:rPr>
        <w:lastRenderedPageBreak/>
        <w:t>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5AF8">
        <w:rPr>
          <w:rFonts w:ascii="Times New Roman" w:hAnsi="Times New Roman" w:cs="Times New Roman"/>
          <w:i/>
          <w:sz w:val="24"/>
          <w:szCs w:val="24"/>
        </w:rPr>
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 с нормами СанПиН 3.3686-21 "Санитарно-эпидемиологические требования по профилактике инфекционных болезней", "МУ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825AF8" w:rsidRPr="00825AF8" w:rsidRDefault="00825AF8" w:rsidP="00825A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25AF8" w:rsidRPr="00825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F9"/>
    <w:rsid w:val="00051AF9"/>
    <w:rsid w:val="006A4842"/>
    <w:rsid w:val="00825AF8"/>
    <w:rsid w:val="00C11E13"/>
    <w:rsid w:val="00D9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16209-A99C-4461-BBFD-B28EE42A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825AF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25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2023-11-24T06:28:00Z</dcterms:created>
  <dcterms:modified xsi:type="dcterms:W3CDTF">2023-11-24T07:05:00Z</dcterms:modified>
</cp:coreProperties>
</file>