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109A" w:rsidRPr="00A16CD2" w:rsidRDefault="00AC109A" w:rsidP="00AC10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</w:pPr>
      <w:r w:rsidRPr="00A16CD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ar-SA"/>
        </w:rPr>
        <w:t xml:space="preserve">Техническое задание </w:t>
      </w:r>
    </w:p>
    <w:tbl>
      <w:tblPr>
        <w:tblW w:w="4965" w:type="pct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652"/>
        <w:gridCol w:w="3317"/>
        <w:gridCol w:w="15"/>
        <w:gridCol w:w="2655"/>
        <w:gridCol w:w="2865"/>
      </w:tblGrid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/</w:t>
            </w:r>
            <w:proofErr w:type="spellStart"/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1753" w:type="pct"/>
            <w:gridSpan w:val="2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Наименование показателя товара</w:t>
            </w:r>
          </w:p>
        </w:tc>
        <w:tc>
          <w:tcPr>
            <w:tcW w:w="139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</w:p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Значение показателя товара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ar-SA"/>
              </w:rPr>
              <w:t>Обоснование необходимости использования дополнительных характеристик, не предусмотренных в позиции КТРУ*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Количество посадочных мест</w:t>
            </w:r>
          </w:p>
        </w:tc>
        <w:tc>
          <w:tcPr>
            <w:tcW w:w="1397" w:type="pct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 штук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Тип двигателя</w:t>
            </w:r>
          </w:p>
        </w:tc>
        <w:tc>
          <w:tcPr>
            <w:tcW w:w="139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Бензиновый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Тип коробки передач</w:t>
            </w:r>
          </w:p>
        </w:tc>
        <w:tc>
          <w:tcPr>
            <w:tcW w:w="139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Механика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Тип привода</w:t>
            </w:r>
          </w:p>
        </w:tc>
        <w:tc>
          <w:tcPr>
            <w:tcW w:w="139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Полноприводный</w:t>
            </w:r>
            <w:proofErr w:type="spellEnd"/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Рабочий объем двигателя</w:t>
            </w:r>
          </w:p>
        </w:tc>
        <w:tc>
          <w:tcPr>
            <w:tcW w:w="139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&gt; 2000  и  ≤ 3000 кубический сантиметр, миллилитр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1753" w:type="pct"/>
            <w:gridSpan w:val="2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Мощность двигателя </w:t>
            </w:r>
          </w:p>
        </w:tc>
        <w:tc>
          <w:tcPr>
            <w:tcW w:w="139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≥ 100  и  ≤ 150 л.</w:t>
            </w:r>
            <w:proofErr w:type="gramStart"/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</w:t>
            </w:r>
            <w:proofErr w:type="gramEnd"/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AC109A" w:rsidRPr="00A16CD2" w:rsidTr="00A470AB">
        <w:trPr>
          <w:trHeight w:val="559"/>
        </w:trPr>
        <w:tc>
          <w:tcPr>
            <w:tcW w:w="343" w:type="pct"/>
            <w:tcBorders>
              <w:bottom w:val="single" w:sz="4" w:space="0" w:color="auto"/>
            </w:tcBorders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7</w:t>
            </w:r>
          </w:p>
        </w:tc>
        <w:tc>
          <w:tcPr>
            <w:tcW w:w="1753" w:type="pct"/>
            <w:gridSpan w:val="2"/>
            <w:tcBorders>
              <w:bottom w:val="single" w:sz="4" w:space="0" w:color="auto"/>
            </w:tcBorders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Тормозные механизмы передние</w:t>
            </w:r>
          </w:p>
        </w:tc>
        <w:tc>
          <w:tcPr>
            <w:tcW w:w="1397" w:type="pct"/>
            <w:tcBorders>
              <w:bottom w:val="single" w:sz="4" w:space="0" w:color="auto"/>
            </w:tcBorders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дисковые вентилируемые</w:t>
            </w:r>
          </w:p>
        </w:tc>
        <w:tc>
          <w:tcPr>
            <w:tcW w:w="1507" w:type="pct"/>
            <w:tcBorders>
              <w:bottom w:val="single" w:sz="4" w:space="0" w:color="auto"/>
            </w:tcBorders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AC109A" w:rsidRPr="00A16CD2" w:rsidTr="00A470AB">
        <w:trPr>
          <w:trHeight w:val="403"/>
        </w:trPr>
        <w:tc>
          <w:tcPr>
            <w:tcW w:w="343" w:type="pct"/>
            <w:tcBorders>
              <w:top w:val="single" w:sz="4" w:space="0" w:color="auto"/>
            </w:tcBorders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8</w:t>
            </w:r>
          </w:p>
        </w:tc>
        <w:tc>
          <w:tcPr>
            <w:tcW w:w="1753" w:type="pct"/>
            <w:gridSpan w:val="2"/>
            <w:tcBorders>
              <w:top w:val="single" w:sz="4" w:space="0" w:color="auto"/>
            </w:tcBorders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Тормозные механизмы задние</w:t>
            </w:r>
          </w:p>
        </w:tc>
        <w:tc>
          <w:tcPr>
            <w:tcW w:w="1397" w:type="pct"/>
            <w:tcBorders>
              <w:top w:val="single" w:sz="4" w:space="0" w:color="auto"/>
            </w:tcBorders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барабанные</w:t>
            </w:r>
          </w:p>
        </w:tc>
        <w:tc>
          <w:tcPr>
            <w:tcW w:w="1507" w:type="pct"/>
            <w:tcBorders>
              <w:top w:val="single" w:sz="4" w:space="0" w:color="auto"/>
            </w:tcBorders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AC109A" w:rsidRPr="00A16CD2" w:rsidTr="00A470AB">
        <w:trPr>
          <w:trHeight w:val="403"/>
        </w:trPr>
        <w:tc>
          <w:tcPr>
            <w:tcW w:w="343" w:type="pct"/>
            <w:tcBorders>
              <w:top w:val="single" w:sz="4" w:space="0" w:color="auto"/>
            </w:tcBorders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9</w:t>
            </w:r>
          </w:p>
        </w:tc>
        <w:tc>
          <w:tcPr>
            <w:tcW w:w="1753" w:type="pct"/>
            <w:gridSpan w:val="2"/>
            <w:tcBorders>
              <w:top w:val="single" w:sz="4" w:space="0" w:color="auto"/>
            </w:tcBorders>
            <w:noWrap/>
            <w:vAlign w:val="center"/>
          </w:tcPr>
          <w:p w:rsidR="00AC109A" w:rsidRPr="00A16CD2" w:rsidRDefault="00AC109A" w:rsidP="00A470AB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16CD2">
              <w:rPr>
                <w:rFonts w:ascii="Times New Roman" w:eastAsia="Calibri" w:hAnsi="Times New Roman" w:cs="Times New Roman"/>
                <w:sz w:val="24"/>
                <w:szCs w:val="24"/>
              </w:rPr>
              <w:t>Комплектация транспортного средства</w:t>
            </w:r>
          </w:p>
        </w:tc>
        <w:tc>
          <w:tcPr>
            <w:tcW w:w="1397" w:type="pct"/>
            <w:tcBorders>
              <w:top w:val="single" w:sz="4" w:space="0" w:color="auto"/>
            </w:tcBorders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Усилитель рулевого управления</w:t>
            </w:r>
          </w:p>
        </w:tc>
        <w:tc>
          <w:tcPr>
            <w:tcW w:w="1507" w:type="pct"/>
            <w:tcBorders>
              <w:top w:val="single" w:sz="4" w:space="0" w:color="auto"/>
            </w:tcBorders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В соответствии с КТРУ</w:t>
            </w:r>
          </w:p>
        </w:tc>
      </w:tr>
      <w:tr w:rsidR="00AC109A" w:rsidRPr="00A16CD2" w:rsidTr="00A470AB">
        <w:trPr>
          <w:trHeight w:val="375"/>
        </w:trPr>
        <w:tc>
          <w:tcPr>
            <w:tcW w:w="5000" w:type="pct"/>
            <w:gridSpan w:val="5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ar-SA"/>
              </w:rPr>
              <w:t>Дополнительные характеристики, не предусмотренные в позиции КТРУ*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Габаритные размеры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10.1.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длина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не менее 4390 мм </w:t>
            </w:r>
          </w:p>
        </w:tc>
        <w:tc>
          <w:tcPr>
            <w:tcW w:w="1507" w:type="pct"/>
            <w:vMerge w:val="restar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Данные характеристики обусловлены типом требуемого автомобиля для нужд Заказчика, а также необходимостью размещения на пассажирских сиденьях 5-ти человек, разной комплектации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10.2.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ширина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 менее 1940</w:t>
            </w: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мм</w:t>
            </w:r>
          </w:p>
        </w:tc>
        <w:tc>
          <w:tcPr>
            <w:tcW w:w="1507" w:type="pct"/>
            <w:vMerge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10.3.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высота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не менее 2064 мм</w:t>
            </w:r>
          </w:p>
        </w:tc>
        <w:tc>
          <w:tcPr>
            <w:tcW w:w="1507" w:type="pct"/>
            <w:vMerge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11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Колесная база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не менее 2300 мм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Обусловлено необходимыми габаритами транспортного средства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Колёсная формула 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4*4 мм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Необходимо для эксплуатации легкового автомобиля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13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Подвеска передних и задних колес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Зависимая, рессорная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Необходимо для эксплуатации автомобиля  по лесной территории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14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Максимальная скорость с полной нагрузкой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127 км/ч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Обеспечение максимального ресурса двигателя при должной эксплуатации </w:t>
            </w: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lastRenderedPageBreak/>
              <w:t>автомобиля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15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Двигатель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не менее ЕВРО-0, четырехтактный 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Данный двигатель является наиболее работоспособным в условиях с максимальными нагрузками, при разных климатических условиях на территории Забайкальского края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highlight w:val="magenta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16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Охлаждение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жидкостное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Для обеспечения эффективного и быстрого охлаждения двигателя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17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Дорожный просвет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не менее 205  мм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Обусловлено различным состоянием дорог, также возможностью езды по бездорожью.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18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Коробка передач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5-ступенчатая 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Характеристика необходима для экономии расхода топлива при движении, а также при эксплуатации в различных дорожных условиях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19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Раздаточная коробка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2-ступенчатая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Необходимо для движения по пересеченным местностям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20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Шины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225/75/</w:t>
            </w: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 w:eastAsia="ar-SA"/>
              </w:rPr>
              <w:t>R</w:t>
            </w: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16 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Обусловлено необходимыми габаритами транспортного средства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21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Объем топливного бака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50+27 л.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Для обеспечения максимального запаса хода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22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Рулевое управление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гидравлическое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Для снижения управляющего усилия, прикладываемого к рулевому колесу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23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Полноразмерное запасное колесо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Для обеспечения продолжения движения в случае возникновения в пути аварийной ситуации 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24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Год выпуска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не ранее 2022 г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Поставляемый товар должен быть новым в соответствии п.7 ч.1 ст.33 Федерального закона «О контрактной системе в сфере закупок товаров, работ, услуг </w:t>
            </w: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lastRenderedPageBreak/>
              <w:t>для обеспечения государственных и муниципальных нужд» от 05.04.2013 № 44-ФЗ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lastRenderedPageBreak/>
              <w:t>25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proofErr w:type="spellStart"/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Отопитель</w:t>
            </w:r>
            <w:proofErr w:type="spellEnd"/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 салона с электронасосом в системе отопления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Для обеспечения комфортной эксплуатации автомобиля </w:t>
            </w:r>
          </w:p>
        </w:tc>
      </w:tr>
      <w:tr w:rsidR="00AC109A" w:rsidRPr="00A16CD2" w:rsidTr="00A470AB">
        <w:trPr>
          <w:trHeight w:val="401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26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 xml:space="preserve">Диски штампованные 16 ЕТ 40 (5шт.) 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Для </w:t>
            </w:r>
            <w:proofErr w:type="gramStart"/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>эстетического вида</w:t>
            </w:r>
            <w:proofErr w:type="gramEnd"/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  <w:t xml:space="preserve"> автомобиля</w:t>
            </w: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27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Стол в салоне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  <w:vMerge w:val="restar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28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Уплотнитель проемов передних дверей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  <w:vMerge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29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Два плафона освещения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  <w:vMerge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AC109A" w:rsidRPr="00A16CD2" w:rsidTr="00A470AB">
        <w:trPr>
          <w:trHeight w:val="375"/>
        </w:trPr>
        <w:tc>
          <w:tcPr>
            <w:tcW w:w="343" w:type="pct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30</w:t>
            </w:r>
          </w:p>
        </w:tc>
        <w:tc>
          <w:tcPr>
            <w:tcW w:w="1745" w:type="pct"/>
            <w:noWrap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Ремни безопасности в комплекте (на передних и задних сиденьях)</w:t>
            </w:r>
          </w:p>
        </w:tc>
        <w:tc>
          <w:tcPr>
            <w:tcW w:w="1405" w:type="pct"/>
            <w:gridSpan w:val="2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</w:pPr>
            <w:r w:rsidRPr="00A16CD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ar-SA"/>
              </w:rPr>
              <w:t>наличие</w:t>
            </w:r>
          </w:p>
        </w:tc>
        <w:tc>
          <w:tcPr>
            <w:tcW w:w="1507" w:type="pct"/>
            <w:vMerge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ar-SA"/>
              </w:rPr>
            </w:pPr>
          </w:p>
        </w:tc>
      </w:tr>
      <w:tr w:rsidR="00AC109A" w:rsidRPr="00A16CD2" w:rsidTr="00A470AB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/>
        </w:tblPrEx>
        <w:trPr>
          <w:trHeight w:val="261"/>
        </w:trPr>
        <w:tc>
          <w:tcPr>
            <w:tcW w:w="343" w:type="pct"/>
            <w:vAlign w:val="center"/>
          </w:tcPr>
          <w:p w:rsidR="00AC109A" w:rsidRPr="00A16CD2" w:rsidRDefault="00AC109A" w:rsidP="00A470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6C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31</w:t>
            </w:r>
          </w:p>
        </w:tc>
        <w:tc>
          <w:tcPr>
            <w:tcW w:w="1745" w:type="pct"/>
            <w:shd w:val="clear" w:color="auto" w:fill="auto"/>
            <w:vAlign w:val="center"/>
          </w:tcPr>
          <w:p w:rsidR="00AC109A" w:rsidRPr="00A16CD2" w:rsidRDefault="00AC109A" w:rsidP="00A470AB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16CD2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Модель</w:t>
            </w:r>
          </w:p>
        </w:tc>
        <w:tc>
          <w:tcPr>
            <w:tcW w:w="1405" w:type="pct"/>
            <w:gridSpan w:val="2"/>
            <w:shd w:val="clear" w:color="auto" w:fill="auto"/>
            <w:vAlign w:val="center"/>
          </w:tcPr>
          <w:p w:rsidR="00AC109A" w:rsidRPr="00A16CD2" w:rsidRDefault="00AC109A" w:rsidP="00A470A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6CD2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ar-SA"/>
              </w:rPr>
              <w:t>УАЗ-374195-05 или эквивалент</w:t>
            </w:r>
          </w:p>
        </w:tc>
        <w:tc>
          <w:tcPr>
            <w:tcW w:w="1507" w:type="pct"/>
            <w:shd w:val="clear" w:color="auto" w:fill="auto"/>
            <w:vAlign w:val="center"/>
          </w:tcPr>
          <w:p w:rsidR="00AC109A" w:rsidRPr="00A16CD2" w:rsidRDefault="00AC109A" w:rsidP="00A470AB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A16CD2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</w:rPr>
              <w:t>п.1 ч.1 ст.33 44-ФЗ</w:t>
            </w:r>
          </w:p>
        </w:tc>
      </w:tr>
    </w:tbl>
    <w:p w:rsidR="00AC109A" w:rsidRPr="00A16CD2" w:rsidRDefault="00AC109A" w:rsidP="00AC109A">
      <w:pPr>
        <w:suppressAutoHyphens/>
        <w:spacing w:after="0" w:line="240" w:lineRule="auto"/>
        <w:ind w:right="-285" w:firstLine="142"/>
        <w:jc w:val="both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</w:pPr>
      <w:r w:rsidRPr="00A16CD2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ar-SA"/>
        </w:rPr>
        <w:t xml:space="preserve">* </w:t>
      </w:r>
      <w:r w:rsidRPr="00A16CD2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ar-SA"/>
        </w:rPr>
        <w:t>Дополнительные характеристики поставляемого товара включены в настоящее техническое задание в соответствии с пунктом 5 правил использования каталога товаров, работ, услуг для обеспечения государственных и муниципальных нужд утверждённых постановлением Правительства Российской Федерации от 8 февраля 2017 г. N 145.</w:t>
      </w:r>
    </w:p>
    <w:p w:rsidR="00AC109A" w:rsidRPr="00A16CD2" w:rsidRDefault="00AC109A" w:rsidP="00AC109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AC109A" w:rsidRPr="00A16CD2" w:rsidRDefault="00AC109A" w:rsidP="00AC109A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</w:pPr>
      <w:r w:rsidRPr="00A16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>Инструкция</w:t>
      </w:r>
      <w:r w:rsidRPr="00A16CD2">
        <w:rPr>
          <w:rFonts w:ascii="Times New Roman" w:eastAsia="Calibri" w:hAnsi="Times New Roman" w:cs="Times New Roman"/>
          <w:b/>
          <w:sz w:val="24"/>
          <w:szCs w:val="24"/>
        </w:rPr>
        <w:t xml:space="preserve"> по заполнению заявки</w:t>
      </w:r>
    </w:p>
    <w:p w:rsidR="00AC109A" w:rsidRPr="00A16CD2" w:rsidRDefault="00AC109A" w:rsidP="00AC10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A16CD2">
        <w:rPr>
          <w:rFonts w:ascii="Times New Roman" w:eastAsia="Times New Roman" w:hAnsi="Times New Roman" w:cs="Times New Roman"/>
          <w:sz w:val="24"/>
          <w:szCs w:val="24"/>
        </w:rPr>
        <w:t xml:space="preserve">1. «&gt;…и ≤» - </w:t>
      </w: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участник закупки должен указать конкретный показатель, предлагаемого им товара, из указанного диапазона, без сопровождения знаками «&gt; и ≤», но не равный минимальному значению, указанному под знаком «&gt;».</w:t>
      </w:r>
    </w:p>
    <w:p w:rsidR="00AC109A" w:rsidRPr="00A16CD2" w:rsidRDefault="00AC109A" w:rsidP="00AC10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A16CD2">
        <w:rPr>
          <w:rFonts w:ascii="Times New Roman" w:eastAsia="Times New Roman" w:hAnsi="Times New Roman" w:cs="Times New Roman"/>
          <w:sz w:val="24"/>
          <w:szCs w:val="24"/>
        </w:rPr>
        <w:t xml:space="preserve">2. «≥…и ≤» - </w:t>
      </w: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участником закупки указываются конкретные показатели (характеристики), из указанного диапазона, в том </w:t>
      </w:r>
      <w:proofErr w:type="gramStart"/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числе</w:t>
      </w:r>
      <w:proofErr w:type="gramEnd"/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, равный одному из предельных показателей, без сопровождения символов «≥ и ≤»;</w:t>
      </w:r>
    </w:p>
    <w:p w:rsidR="00AC109A" w:rsidRPr="00A16CD2" w:rsidRDefault="00AC109A" w:rsidP="00AC10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3. В случае если показатели сопровождаются словами «не менее», «не ранее» участник должен указать конкретное значение показателя, равное или превышающее заявленное заказчиком.</w:t>
      </w:r>
    </w:p>
    <w:p w:rsidR="00AC109A" w:rsidRPr="00A16CD2" w:rsidRDefault="00AC109A" w:rsidP="00AC10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4. В случае если показатели сопровождаются словами «не менее ЕВРО 0» участник может указать конкретное значение показателя, равное или превышающее заявленное заказчиком или оставить показатель в неизменном виде.</w:t>
      </w:r>
    </w:p>
    <w:p w:rsidR="00AC109A" w:rsidRPr="00A16CD2" w:rsidRDefault="00AC109A" w:rsidP="00AC10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5. При указании в документации характеристик (показателей) с использованием слов «наличие», участник, подтверждает безусловное присутствие данной характеристики в комплекте поставляемого товара.</w:t>
      </w:r>
    </w:p>
    <w:p w:rsidR="00AC109A" w:rsidRPr="00A16CD2" w:rsidRDefault="00AC109A" w:rsidP="00AC10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6. «+» - участник закупки указывает показатель, предлагаемого им товара, в неизменном виде.</w:t>
      </w:r>
    </w:p>
    <w:p w:rsidR="00AC109A" w:rsidRPr="00A16CD2" w:rsidRDefault="00AC109A" w:rsidP="00AC109A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</w:pPr>
      <w:r w:rsidRPr="00A16CD2">
        <w:rPr>
          <w:rFonts w:ascii="Times New Roman" w:eastAsia="Times New Roman" w:hAnsi="Times New Roman" w:cs="Times New Roman"/>
          <w:color w:val="000000"/>
          <w:sz w:val="24"/>
          <w:szCs w:val="24"/>
          <w:bdr w:val="none" w:sz="0" w:space="0" w:color="auto" w:frame="1"/>
        </w:rPr>
        <w:t>7. «/» - участник закупки оставляет показатель в неизменном виде.</w:t>
      </w:r>
    </w:p>
    <w:p w:rsidR="001A19EC" w:rsidRDefault="001A19EC"/>
    <w:sectPr w:rsidR="001A19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C109A"/>
    <w:rsid w:val="001A19EC"/>
    <w:rsid w:val="00AC10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724</Words>
  <Characters>4127</Characters>
  <Application>Microsoft Office Word</Application>
  <DocSecurity>0</DocSecurity>
  <Lines>34</Lines>
  <Paragraphs>9</Paragraphs>
  <ScaleCrop>false</ScaleCrop>
  <Company>Reanimator Extreme Edition</Company>
  <LinksUpToDate>false</LinksUpToDate>
  <CharactersWithSpaces>4842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2</cp:revision>
  <cp:lastPrinted>2023-01-20T03:12:00Z</cp:lastPrinted>
  <dcterms:created xsi:type="dcterms:W3CDTF">2023-01-20T03:11:00Z</dcterms:created>
  <dcterms:modified xsi:type="dcterms:W3CDTF">2023-01-20T03:12:00Z</dcterms:modified>
</cp:coreProperties>
</file>