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1E6" w:rsidRPr="007D21E6" w:rsidRDefault="007D21E6" w:rsidP="007D21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555555"/>
          <w:spacing w:val="-7"/>
          <w:sz w:val="28"/>
          <w:szCs w:val="28"/>
          <w:lang w:eastAsia="ru-RU"/>
        </w:rPr>
      </w:pPr>
      <w:bookmarkStart w:id="0" w:name="_GoBack"/>
      <w:r w:rsidRPr="007D21E6">
        <w:rPr>
          <w:rFonts w:ascii="Times New Roman" w:eastAsia="Times New Roman" w:hAnsi="Times New Roman" w:cs="Times New Roman"/>
          <w:b/>
          <w:color w:val="555555"/>
          <w:spacing w:val="-7"/>
          <w:sz w:val="28"/>
          <w:szCs w:val="28"/>
          <w:lang w:eastAsia="ru-RU"/>
        </w:rPr>
        <w:t>Формирование и заполнение документа «Исполнение</w:t>
      </w:r>
      <w:r>
        <w:rPr>
          <w:rFonts w:ascii="Times New Roman" w:eastAsia="Times New Roman" w:hAnsi="Times New Roman" w:cs="Times New Roman"/>
          <w:b/>
          <w:color w:val="555555"/>
          <w:spacing w:val="-7"/>
          <w:sz w:val="28"/>
          <w:szCs w:val="28"/>
          <w:lang w:eastAsia="ru-RU"/>
        </w:rPr>
        <w:t xml:space="preserve"> </w:t>
      </w:r>
      <w:r w:rsidRPr="007D21E6">
        <w:rPr>
          <w:rFonts w:ascii="Times New Roman" w:eastAsia="Times New Roman" w:hAnsi="Times New Roman" w:cs="Times New Roman"/>
          <w:b/>
          <w:color w:val="555555"/>
          <w:spacing w:val="-7"/>
          <w:sz w:val="28"/>
          <w:szCs w:val="28"/>
          <w:lang w:eastAsia="ru-RU"/>
        </w:rPr>
        <w:t>контракта»</w:t>
      </w:r>
    </w:p>
    <w:bookmarkEnd w:id="0"/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Исполнения контрактов, содержащие сведения о выполненных обязательствах поставщика </w:t>
      </w:r>
      <w:r w:rsidR="007D21E6"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 контракту,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 предусматривающему электронное актирование в ЕИС, загружаются в Систему в автоматическом режиме на следующий день после размещения исполнения контракта в ЕИС. Такие документы будет доступны для просмотра в фильтре «Зарегистрированы». Сведения об исполнении обязательств заказчиком по таким контрактам, а также сведения об исполнении контракта, по которому не предусмотрено электронное актирование в ЕИС, формируются в Системе согласно ниже изложенной инструкции.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включения сведений об исполнении или расторжении контракта в Реестр контрактов заказчик формирует в Системе документ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«Исполнение контракта»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hyperlink r:id="rId5" w:anchor="ris-2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который доступен в навигаторе в следующих состояниях:</w:t>
      </w:r>
    </w:p>
    <w:p w:rsidR="00242391" w:rsidRPr="00242391" w:rsidRDefault="00242391" w:rsidP="002423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Создание нового;</w:t>
      </w:r>
    </w:p>
    <w:p w:rsidR="00242391" w:rsidRPr="00242391" w:rsidRDefault="00242391" w:rsidP="002423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Техническое изменение;</w:t>
      </w:r>
    </w:p>
    <w:p w:rsidR="00242391" w:rsidRPr="00242391" w:rsidRDefault="00242391" w:rsidP="002423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Принят в ЕИС;</w:t>
      </w:r>
    </w:p>
    <w:p w:rsidR="00242391" w:rsidRPr="00242391" w:rsidRDefault="00242391" w:rsidP="002423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Зарегистрированы;</w:t>
      </w:r>
    </w:p>
    <w:p w:rsidR="00242391" w:rsidRPr="00242391" w:rsidRDefault="00242391" w:rsidP="002423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Отменено.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создания документа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«Исполнение контракта»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необходимо найти папку с одноименным названием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«Исполнение контракта»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открыть фильтр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«Создание нового»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и нажать на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32080" cy="174625"/>
            <wp:effectExtent l="0" t="0" r="1270" b="0"/>
            <wp:docPr id="71" name="Рисунок 71" descr="https://helpgz.keysystems.ru/user/pages/03.complex-operations/18.ispolnenie-kontrakta/01.formirovanie-ispolnenie-kontrakta/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lpgz.keysystems.ru/user/pages/03.complex-operations/18.ispolnenie-kontrakta/01.formirovanie-ispolnenie-kontrakta/ne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[Информация об исполнении (о расторжении) контракта с 01.01.2015]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hyperlink r:id="rId7" w:anchor="ris-1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19906" cy="2278380"/>
            <wp:effectExtent l="0" t="0" r="5080" b="7620"/>
            <wp:docPr id="70" name="Рисунок 70" descr="Рисунок 1. Создание документа исполнение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" descr="Рисунок 1. Создание документа исполнение контрак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72" cy="228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электронной форме документа необходимо выбрать номер реестровой записи из списка зарегистрированных Контрактов, который открывается в новом окне по кнопке вызова справочника </w:t>
      </w:r>
      <w:hyperlink r:id="rId9" w:anchor="ris-2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В открывшемся Справочнике двойным щелчком ЛКМ выбираем Контракт, для которого предполагается создание Исполнения контракта </w:t>
      </w:r>
      <w:hyperlink r:id="rId10" w:anchor="ris-3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заголовке документа флаг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«Исполнение по контракту/этапу контракта завершено»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выставляется в том случае, если текущий документ предусматривает завершение исполнения Контракта или же завершение исполнения в рамках выбранного этапа Контракта. Таким образом, данный флаг не выставляется для Исполнения контракта, являющегося подтверждением частичного исполнения Контракта или частичного исполнения этапа Контракта.</w:t>
      </w:r>
    </w:p>
    <w:p w:rsidR="00242391" w:rsidRPr="00242391" w:rsidRDefault="00242391" w:rsidP="00242391">
      <w:p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Для каждого этапа Контракта может быть только один документ Исполнения контракта с отмеченным флагом 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«Исполнение по контракту/этапу контракта завершено»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i/>
          <w:iCs/>
          <w:color w:val="555555"/>
          <w:spacing w:val="-7"/>
          <w:sz w:val="24"/>
          <w:szCs w:val="24"/>
          <w:lang w:eastAsia="ru-RU"/>
        </w:rPr>
        <w:lastRenderedPageBreak/>
        <w:t>Пример: Есть Контракт, по которому предусмотрена разбивка на 3 этапа по 50 000 руб. каждый. При этом формируется Исполнение Контракта по 1 этапу на сумму 30 000 руб. В данном случае документ «Исполнение контракта» не обеспечивает полного исполнения документа на 50 000 руб., поэтому флаг </w:t>
      </w:r>
      <w:r w:rsidRPr="00242391">
        <w:rPr>
          <w:rFonts w:ascii="Times New Roman" w:eastAsia="Times New Roman" w:hAnsi="Times New Roman" w:cs="Times New Roman"/>
          <w:b/>
          <w:bCs/>
          <w:i/>
          <w:iCs/>
          <w:color w:val="555555"/>
          <w:spacing w:val="-7"/>
          <w:sz w:val="24"/>
          <w:szCs w:val="24"/>
          <w:lang w:eastAsia="ru-RU"/>
        </w:rPr>
        <w:t>«Исполнение по контракту/этапу контракта завершено»</w:t>
      </w:r>
      <w:r w:rsidRPr="00242391">
        <w:rPr>
          <w:rFonts w:ascii="Times New Roman" w:eastAsia="Times New Roman" w:hAnsi="Times New Roman" w:cs="Times New Roman"/>
          <w:i/>
          <w:iCs/>
          <w:color w:val="555555"/>
          <w:spacing w:val="-7"/>
          <w:sz w:val="24"/>
          <w:szCs w:val="24"/>
          <w:lang w:eastAsia="ru-RU"/>
        </w:rPr>
        <w:t> не устанавливается. Если же документ исполнение контракта предполагает исполнение по контракту на всю сумму этапа в 50 000 руб., то флаг для метки </w:t>
      </w:r>
      <w:r w:rsidRPr="00242391">
        <w:rPr>
          <w:rFonts w:ascii="Times New Roman" w:eastAsia="Times New Roman" w:hAnsi="Times New Roman" w:cs="Times New Roman"/>
          <w:b/>
          <w:bCs/>
          <w:i/>
          <w:iCs/>
          <w:color w:val="555555"/>
          <w:spacing w:val="-7"/>
          <w:sz w:val="24"/>
          <w:szCs w:val="24"/>
          <w:lang w:eastAsia="ru-RU"/>
        </w:rPr>
        <w:t>«Исполнение по контракту/этапу контракта завершено»</w:t>
      </w:r>
      <w:r w:rsidRPr="00242391">
        <w:rPr>
          <w:rFonts w:ascii="Times New Roman" w:eastAsia="Times New Roman" w:hAnsi="Times New Roman" w:cs="Times New Roman"/>
          <w:i/>
          <w:iCs/>
          <w:color w:val="555555"/>
          <w:spacing w:val="-7"/>
          <w:sz w:val="24"/>
          <w:szCs w:val="24"/>
          <w:lang w:eastAsia="ru-RU"/>
        </w:rPr>
        <w:t> нужно установить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40585" cy="3497580"/>
            <wp:effectExtent l="0" t="0" r="3175" b="7620"/>
            <wp:docPr id="69" name="Рисунок 69" descr="Рисунок 2. Документ «Исполнение контрак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" descr="Рисунок 2. Документ «Исполнение контракта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40" cy="35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99143" cy="2593975"/>
            <wp:effectExtent l="0" t="0" r="6985" b="0"/>
            <wp:docPr id="68" name="Рисунок 68" descr="Рисунок 3. Выбор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" descr="Рисунок 3. Выбор контракт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270" cy="261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После выбора Контракта, по которому предполагается создание Исполнения контракта, блок сведений о Контракте заполняется автоматически на основе данных из документа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Контракт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 При этом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Этап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» выбирается из списка этапов исполнения, предусмотренных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Контрактом </w:t>
      </w:r>
      <w:hyperlink r:id="rId13" w:anchor="ris-4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4)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11449" cy="2407285"/>
            <wp:effectExtent l="0" t="0" r="0" b="0"/>
            <wp:docPr id="67" name="Рисунок 67" descr="Рисунок 4. Этап исполнен не полно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4" descr="Рисунок 4. Этап исполнен не полностью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334" cy="241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Записи, выделенные желтым цветом, информируют о том, что исполнение по контракту не завершено, проведено только частичное исполнение этапа контракта. Записи, выделенные светло-зеленым цветом, информируют о том, что этап контракта был исполнен на всю сумму, указанную в Контракте. Не подсвеченные этапы контракта информируют об отсутствии зарегистрированных исполнений контрактов по этим этапам.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Окно редактирования Исполнения контракта состоит из заголовочной части (где следует указать дату регистрации, номер реестровой записи контракта, этап контракта (выбирается из списка заполненных этапов контракта)), номера исполнения в рамках контракта и следующих разделов: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Исполнение контракта;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Отсрочка и списание неустоек (штрафов, пеней);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Независимая гарантия;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Информация о неустойках (штрафах, пенях);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Расторжение контракта;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Исполнение обязательств по гарантии качества;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Финансирование;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Сведения об удержании денежных средств;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Информация о возврате переплаты по контракту;</w:t>
      </w:r>
    </w:p>
    <w:p w:rsidR="00242391" w:rsidRPr="00242391" w:rsidRDefault="00242391" w:rsidP="002423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Изменения.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Исполнение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в блоке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Документы об исполнении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заполняется информация о документах, подтверждающих Исполнение контракта.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66" name="Рисунок 66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добавляется новая строка. Для заполнения поля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Наименование документа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следует, двойным щелчком мыши по данному полю, вызвать Справочник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Типы документов исполнения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 </w:t>
      </w:r>
      <w:hyperlink r:id="rId16" w:anchor="ris-6" w:history="1">
        <w:r w:rsidRPr="00242391">
          <w:rPr>
            <w:rFonts w:ascii="Times New Roman" w:eastAsia="Times New Roman" w:hAnsi="Times New Roman" w:cs="Times New Roman"/>
            <w:color w:val="1694CA"/>
            <w:spacing w:val="-7"/>
            <w:sz w:val="24"/>
            <w:szCs w:val="24"/>
            <w:lang w:eastAsia="ru-RU"/>
          </w:rPr>
          <w:t>(</w:t>
        </w:r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Рисунок 6</w:t>
        </w:r>
        <w:r w:rsidRPr="00242391">
          <w:rPr>
            <w:rFonts w:ascii="Times New Roman" w:eastAsia="Times New Roman" w:hAnsi="Times New Roman" w:cs="Times New Roman"/>
            <w:color w:val="1694CA"/>
            <w:spacing w:val="-7"/>
            <w:sz w:val="24"/>
            <w:szCs w:val="24"/>
            <w:lang w:eastAsia="ru-RU"/>
          </w:rPr>
          <w:t>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и выбрать необходимый тип документа. Во вновь добавленной строке доступны для заполнения следующие поля </w:t>
      </w:r>
      <w:hyperlink r:id="rId17" w:anchor="ris-5" w:history="1">
        <w:r w:rsidRPr="00242391">
          <w:rPr>
            <w:rFonts w:ascii="Times New Roman" w:eastAsia="Times New Roman" w:hAnsi="Times New Roman" w:cs="Times New Roman"/>
            <w:color w:val="1694CA"/>
            <w:spacing w:val="-7"/>
            <w:sz w:val="24"/>
            <w:szCs w:val="24"/>
            <w:lang w:eastAsia="ru-RU"/>
          </w:rPr>
          <w:t>(</w:t>
        </w:r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Рисунок 5</w:t>
        </w:r>
        <w:r w:rsidRPr="00242391">
          <w:rPr>
            <w:rFonts w:ascii="Times New Roman" w:eastAsia="Times New Roman" w:hAnsi="Times New Roman" w:cs="Times New Roman"/>
            <w:color w:val="1694CA"/>
            <w:spacing w:val="-7"/>
            <w:sz w:val="24"/>
            <w:szCs w:val="24"/>
            <w:lang w:eastAsia="ru-RU"/>
          </w:rPr>
          <w:t>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: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наименование документа (заполняется выбором значения из справочника типов документов исполнения контракта);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номер документа;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дата документа;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дата подписания заказчиком документа о приемке товаров, работ, услуг (доступно для документов о приемке);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дата и время подписания заказчиком документа о приемке товаров, работ, услуг в электронном виде (заполняется автоматически, при загрузке исполнений контрактов из ЕИС);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стоимость исполненных поставщиком обязательств (заполняется автоматически на основе внесенных сведений об объемах исполненных обязательств);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валюта платежа;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информация о ненадлежащем исполнении или неисполнении контракта, в том числе в части оплаты;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сведения об объеме и других характеристиках поставленных товаров, выполненных работ, оказанных услуг (в случае закупки товаров, работ или услуг доступно для документов приемки);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сведения об объеме и других характеристиках поставленных товаров, выполненных работ, оказанных услуг (лекарственный препарат) (доступен для заполнения в случае закупки лекарственных препаратов для документов приемки);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идентификатор документа ЕИС;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внешний идентификатор документа;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вложения к сведениям о приемке;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производить расчет НДС (не редактируемое поле, значение приходит из ЕИС);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Ставка НДС в % (не редактируемое поле, значение приходит из ЕИС);</w:t>
      </w:r>
    </w:p>
    <w:p w:rsidR="00242391" w:rsidRPr="00242391" w:rsidRDefault="00242391" w:rsidP="002423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Сумма НДС (не редактируемое поле, значение приходит из ЕИС).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90590" cy="1530193"/>
            <wp:effectExtent l="0" t="0" r="0" b="0"/>
            <wp:docPr id="65" name="Рисунок 65" descr="Рисунок 5. Документы об исполнении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5" descr="Рисунок 5. Документы об исполнении контракт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16" cy="15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Если выбранный документ об исполнении контракта не является документом о приемке, то для него не доступна возможность заполнения сведений об объемах и других характеристиках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поставляемых товаров, выполняемых работ, оказываемых услуг.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190490" cy="4820285"/>
            <wp:effectExtent l="0" t="0" r="0" b="0"/>
            <wp:docPr id="64" name="Рисунок 64" descr="Рисунок 6. Справочник типов документов исполнения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6" descr="Рисунок 6. Справочник типов документов исполнения контракт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482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Поля "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Дата подписания заказчиком документа о приемке товаров, работ, услуг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" и "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Стоимость исполненных поставщиком обязательств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" доступны для заполнения, если код типа документа соответствует одному из списка и, если данное исполнение контракта было размещено в ЕИС до 03.10.2020: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01 - товарная накладная;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06 - акт о приемке товаров;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07 - акт о приемке товара, поступившего без счета поставщика;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08 - акт о приеме-передаче объекта основных средств (кроме зданий, сооружений);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09 - акт о приеме-передаче здания (сооружения);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10 - акт о приеме-передаче групп объектов основных средств (кроме зданий, сооружений);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11 - акт о приеме-сдаче отремонтированных, реконструированных, модернизированных объектов основных средств;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12 - акт о приемке выполненных работ;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13 - акт приемки законченного строительством объекта;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20 - акт выполненных работ;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37 - универсальный передаточный документ;</w:t>
      </w:r>
    </w:p>
    <w:p w:rsidR="00242391" w:rsidRPr="00242391" w:rsidRDefault="00242391" w:rsidP="002423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99 - прочие документы о приемке, не указанные выше.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исполнений контрактов, формируемых и направляемых для размещения в ЕИС с 03.10.2020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Стоимость исполненных поставщиком обязательств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» рассчитывается Системой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автоматически на основе данных, отраженных в сведениях об объеме объекта закупки в рамках исполнения контракта.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Поля для ввода данных о дате подписания заказчиком документа о приемке и отражения объемов объекта закупки доступны для редактирования в отношении документов, являющихся документами о приемке.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Сведения об объеме поставки товаров, выполненных работ, оказанных услуг для закупки лекарственных и нелекарственных препаратов могут заполняться одновременно, если производится закупка лекарственных препаратов. Активация формы заполнения сведений об объеме поставок производится двойным кликом по соответствующему полю.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отражения информации об объеме поставок следует выбрать из Контракта перечень строк объектов закупки, по которым была произведена поставка. Для этого доступен функционал как единичного, так и множественного выбора строк объектов закупки.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63" name="Рисунок 63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создается пустая строка </w:t>
      </w:r>
      <w:hyperlink r:id="rId20" w:anchor="ris-7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7)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Для ее заполнения необходимо открыть справочник доступных строк продукции </w:t>
      </w:r>
      <w:hyperlink r:id="rId21" w:anchor="ris-8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8)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по двойному клику мыши на поле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«Наименование товара, работы или услуги»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отметить необходимые строки для добавления и нажать кнопку 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Запомнить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 Будут добавлены отмеченные строки объекта закупки.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Также доступна кнопка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21285" cy="142875"/>
            <wp:effectExtent l="0" t="0" r="0" b="9525"/>
            <wp:docPr id="62" name="Рисунок 62" descr="https://helpgz.keysystems.ru/user/pages/03.complex-operations/18.ispolnenie-kontrakta/01.formirovanie-ispolnenie-kontrakta/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elpgz.keysystems.ru/user/pages/03.complex-operations/18.ispolnenie-kontrakta/01.formirovanie-ispolnenie-kontrakta/load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[Подгрузить сведения]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по которой автоматически будут подгружены все строки продукции из Контракта. Лишние строки продукции можно исключить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61" name="Рисунок 61" descr="https://helpgz.keysystems.ru/user/pages/03.complex-operations/18.ispolnenie-kontrakta/01.formirovanie-ispolnenie-kontrakta/del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elpgz.keysystems.ru/user/pages/03.complex-operations/18.ispolnenie-kontrakta/01.formirovanie-ispolnenie-kontrakta/delst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[Удалить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53125" cy="1815093"/>
            <wp:effectExtent l="0" t="0" r="0" b="0"/>
            <wp:docPr id="60" name="Рисунок 60" descr="Рисунок 7. Форма ввода объема поставок в случае не лекарственных препар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7" descr="Рисунок 7. Форма ввода объема поставок в случае не лекарственных препаратов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905" cy="184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справочнике строк продукции доступен множественный выбор.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16295" cy="2461892"/>
            <wp:effectExtent l="0" t="0" r="0" b="0"/>
            <wp:docPr id="59" name="Рисунок 59" descr="Рисунок 8. Список доступных строк продукции для выбора из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8" descr="Рисунок 8. Список доступных строк продукции для выбора из контракт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33" cy="247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В серых полях отражаются сведения из подгруженных строк объекта закупки контракта. Для вновь добавленных строк необходимо заполнить поля </w:t>
      </w:r>
      <w:hyperlink r:id="rId26" w:anchor="ris-08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8)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:</w:t>
      </w:r>
    </w:p>
    <w:p w:rsidR="00242391" w:rsidRPr="00242391" w:rsidRDefault="00242391" w:rsidP="002423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Наименование товара, работы или услуги (заполняется на основе выбора значения из справочника строк объекта закупки контракта);</w:t>
      </w:r>
    </w:p>
    <w:p w:rsidR="00242391" w:rsidRPr="00242391" w:rsidRDefault="00242391" w:rsidP="002423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Объем поставки (для ввода числового значения);</w:t>
      </w:r>
    </w:p>
    <w:p w:rsidR="00242391" w:rsidRPr="00242391" w:rsidRDefault="00242391" w:rsidP="002423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Страна происхождения товара (доступна для заполнения, если тип объекта закупки не заполнен или указано значение «Товары»);</w:t>
      </w:r>
    </w:p>
    <w:p w:rsidR="00242391" w:rsidRPr="00242391" w:rsidRDefault="00242391" w:rsidP="002423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Страна регистрации производителя товара;</w:t>
      </w:r>
    </w:p>
    <w:p w:rsidR="00242391" w:rsidRPr="00242391" w:rsidRDefault="00242391" w:rsidP="002423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Информация об объекте закупки по документу о приемке;</w:t>
      </w:r>
    </w:p>
    <w:p w:rsidR="00242391" w:rsidRPr="00242391" w:rsidRDefault="00242391" w:rsidP="002423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Цена единицы (указывается в случае отличия от значения в Контракте).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Следующие поля заполняются автоматически для Исполнений контрактов, загруженных с ЕИС, и не доступны для заполнения в Системе </w:t>
      </w:r>
      <w:hyperlink r:id="rId27" w:anchor="ris-9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9)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:</w:t>
      </w:r>
    </w:p>
    <w:p w:rsidR="00242391" w:rsidRPr="00242391" w:rsidRDefault="00242391" w:rsidP="002423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Родительский предмет контракта (объект закупки);</w:t>
      </w:r>
    </w:p>
    <w:p w:rsidR="00242391" w:rsidRPr="00242391" w:rsidRDefault="00242391" w:rsidP="002423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Является основным средством;</w:t>
      </w:r>
    </w:p>
    <w:p w:rsidR="00242391" w:rsidRPr="00242391" w:rsidRDefault="00242391" w:rsidP="002423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Сметная единица (измеритель);</w:t>
      </w:r>
    </w:p>
    <w:p w:rsidR="00242391" w:rsidRPr="00242391" w:rsidRDefault="00242391" w:rsidP="002423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Стоимость исполненных обязательств без НДС;</w:t>
      </w:r>
    </w:p>
    <w:p w:rsidR="00242391" w:rsidRPr="00242391" w:rsidRDefault="00242391" w:rsidP="002423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Цена за единицу без НДС;</w:t>
      </w:r>
    </w:p>
    <w:p w:rsidR="00242391" w:rsidRPr="00242391" w:rsidRDefault="00242391" w:rsidP="002423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Возвратная позиция.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80697" cy="2733675"/>
            <wp:effectExtent l="0" t="0" r="6350" b="0"/>
            <wp:docPr id="58" name="Рисунок 58" descr="Рисунок 9. Форма ввода объема поставок в случае не лекарственных препар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9" descr="Рисунок 9. Форма ввода объема поставок в случае не лекарственных препаратов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580" cy="274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Значения для заполнения поля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Страна происхождения товара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выбираются из Справочника, ограниченного теми значениями стран, которые были указаны в объектах закупки в сведениях о заключенном Контракте («Объекты закупки»). Если в строке объекта закупки была указана только одна страна происхождения товара, то это значение автоматически перейдет в одноименное поле в Исполнении контракта. Для Типа закупки «Товары» значение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Страна происхождения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должно быть заполнено. Для соблюдения данного условия в Системе работает контроль со следующей формулировкой: «</w:t>
      </w:r>
      <w:r w:rsidRPr="00242391">
        <w:rPr>
          <w:rFonts w:ascii="Times New Roman" w:eastAsia="Times New Roman" w:hAnsi="Times New Roman" w:cs="Times New Roman"/>
          <w:i/>
          <w:iCs/>
          <w:color w:val="555555"/>
          <w:spacing w:val="-7"/>
          <w:sz w:val="24"/>
          <w:szCs w:val="24"/>
          <w:lang w:eastAsia="ru-RU"/>
        </w:rPr>
        <w:t>Для документа об исполнении контракта 1 "Товарная накладная" в поле "Сведения об объеме и других характеристиках поставленных товаров, выполненных работ, оказанных услуг*" необходимо заполнить поле: "Страна происхождения товара" в строках, где в поле "Тип объекта закупки" выбрано значение "Товары"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Если в объекте закупки в Контракте был установлен флаг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Указать количество в текстовой форме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», то данный флаг наследуется в Исполнение контракта вместе со значением поля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Количество в текстовой форме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 При этом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Объем поставки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станет недоступным для заполнения, но вместо него станет доступным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Объем поставки в текстовой форме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Цена единицы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доступно для изменения, если </w:t>
      </w:r>
      <w:hyperlink r:id="rId29" w:anchor="ris-10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10)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:</w:t>
      </w:r>
    </w:p>
    <w:p w:rsidR="00242391" w:rsidRPr="00242391" w:rsidRDefault="00242391" w:rsidP="002423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контракте в качестве способа указания цены контракта выбрано значение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Максимальное значение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и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Объект закупки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не установлен флаг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Невозможно определить количество поставляемых товаров/выполняемых работ/оказываемых услуг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»;</w:t>
      </w:r>
    </w:p>
    <w:p w:rsidR="00242391" w:rsidRPr="00242391" w:rsidRDefault="00242391" w:rsidP="002423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ИЛИ в действующей размещенной информации о контракте (его изменении)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Общие сведения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Основание заключения контракта с единственным поставщиком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указано значение с кодом из списка: 20010, 20320, 20060, 20200;</w:t>
      </w:r>
    </w:p>
    <w:p w:rsidR="00242391" w:rsidRPr="00242391" w:rsidRDefault="00242391" w:rsidP="002423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ИЛИ (в действующей размещенной информации о контракте (его изменении)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Общие сведения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Основание заключения контракта с единственным поставщиком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указано значение с кодом 20020 И в связанной версии контракта для данного предмета контракта (объекта закупки) указан код ОКПД2 (включая дочерние коды) из настройки ЕИС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Коды ОКПД2, по которым предусмотрена корректировка цены за единицу при заключении контракта на основании п.1 и п.2 ч.1 ст.93 44-ФЗ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(по умолчанию 35, 36, 37, 38, 39, 81)));</w:t>
      </w:r>
    </w:p>
    <w:p w:rsidR="00242391" w:rsidRPr="00242391" w:rsidRDefault="00242391" w:rsidP="002423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ИЛИ в действующей размещенной информации о контракте (его изменении)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Дополнительная информация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установлен флаг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 xml:space="preserve">Заключение </w:t>
      </w:r>
      <w:proofErr w:type="spellStart"/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энергосервисного</w:t>
      </w:r>
      <w:proofErr w:type="spellEnd"/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 xml:space="preserve">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и заполнено поле "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 xml:space="preserve">Информация об экономии при заключении </w:t>
      </w:r>
      <w:proofErr w:type="spellStart"/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энергосервисного</w:t>
      </w:r>
      <w:proofErr w:type="spellEnd"/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 xml:space="preserve">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".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остальных случаях цена единицы не доступна для изменения и заполняется автоматически на основе данных из связанного контракта.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66113" cy="2068195"/>
            <wp:effectExtent l="0" t="0" r="1905" b="8255"/>
            <wp:docPr id="57" name="Рисунок 57" descr="Рисунок 10. Форма ввода объема поставок в случае не лекарственных препар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0" descr="Рисунок 10. Форма ввода объема поставок в случае не лекарственных препаратов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180" cy="208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случае исполнения контракта на проведение работ по строительству, реконструкции, капитальному ремонту, сносу объекта капитального строительства, предусматривающих проектную документацию, утвержденную в порядке, установленном законодательством о градостроительной деятельности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Объекты закупки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отражается информация о соподчиненных объектах закупки.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Объекты закупки, имеющие соподчиненные (дочерние) объекты закупки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отражается информация о родительских объектах закупки без возможности изменения каких-либо значений </w:t>
      </w:r>
      <w:hyperlink r:id="rId31" w:anchor="ris-11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11)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. Сведения в данной вкладке </w:t>
      </w:r>
      <w:r w:rsidR="007D21E6"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заполняются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 автоматически, на основе указанных сведений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Объекты закупки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49620" cy="2195764"/>
            <wp:effectExtent l="0" t="0" r="0" b="0"/>
            <wp:docPr id="56" name="Рисунок 56" descr="Рисунок 11. Список родительстких объектов закупки, имеющих соподчиненные объекты заку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1" descr="Рисунок 11. Список родительстких объектов закупки, имеющих соподчиненные объекты закупки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556" cy="220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Поля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Стоимость исполненных обязательств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и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Стоимость исполненных обязательств без НДС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заполняются автоматически на основе данных, поступающих из ЕИС в рамках исполнения контракта по электронному актированию.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отражения информации об объеме поставок лекарственных препаратов следует выбрать перечень строк продукции из Контракта, по которым была произведена поставка. Для этого доступен функционал как единичного, так и множественного выбора строк объектов закупки.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55" name="Рисунок 55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создается пустая строка </w:t>
      </w:r>
      <w:hyperlink r:id="rId33" w:anchor="ris-12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12)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Для ее заполнения необходимо открыть Справочник доступных строк продукции </w:t>
      </w:r>
      <w:hyperlink r:id="rId34" w:anchor="ris-9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9)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по двойному клику в поле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«Торговое наименование, лекарственная форма и дозировка»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отметить необходимые строки для добавления и нажать кнопку 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Запомнить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 Будут добавлены отмеченные строки объекта закупки.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Также доступна кнопка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21285" cy="142875"/>
            <wp:effectExtent l="0" t="0" r="0" b="9525"/>
            <wp:docPr id="54" name="Рисунок 54" descr="https://helpgz.keysystems.ru/user/pages/03.complex-operations/18.ispolnenie-kontrakta/01.formirovanie-ispolnenie-kontrakta/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elpgz.keysystems.ru/user/pages/03.complex-operations/18.ispolnenie-kontrakta/01.formirovanie-ispolnenie-kontrakta/load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[Подгрузить сведения]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по которой автоматически будут подгружены все строки объекта закупки из Контракта. Лишние строки можно исключить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53" name="Рисунок 53" descr="https://helpgz.keysystems.ru/user/pages/03.complex-operations/18.ispolnenie-kontrakta/01.formirovanie-ispolnenie-kontrakta/del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helpgz.keysystems.ru/user/pages/03.complex-operations/18.ispolnenie-kontrakta/01.formirovanie-ispolnenie-kontrakta/delst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[Удалить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01995" cy="1631375"/>
            <wp:effectExtent l="0" t="0" r="8255" b="6985"/>
            <wp:docPr id="52" name="Рисунок 52" descr="Рисунок 12. Форма ввода объема поставок лекарственных препар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2" descr="Рисунок 12. Форма ввода объема поставок лекарственных препаратов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03" cy="165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серых полях отражаются сведения из подгруженных строк объекта закупки, в которых необходимо заполнить следующие поля:</w:t>
      </w:r>
    </w:p>
    <w:p w:rsidR="00242391" w:rsidRPr="00242391" w:rsidRDefault="00242391" w:rsidP="002423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Количество поставленных потребительских упаковок;</w:t>
      </w:r>
    </w:p>
    <w:p w:rsidR="00242391" w:rsidRPr="00242391" w:rsidRDefault="00242391" w:rsidP="002423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Цена за упаковку с НДС в рублях;</w:t>
      </w:r>
    </w:p>
    <w:p w:rsidR="00242391" w:rsidRPr="00242391" w:rsidRDefault="00242391" w:rsidP="002423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Ставка НДС в %;</w:t>
      </w:r>
    </w:p>
    <w:p w:rsidR="00242391" w:rsidRPr="00242391" w:rsidRDefault="00242391" w:rsidP="002423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Серия лекарственного препарата;</w:t>
      </w:r>
    </w:p>
    <w:p w:rsidR="00242391" w:rsidRPr="00242391" w:rsidRDefault="00242391" w:rsidP="002423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Срок годности;</w:t>
      </w:r>
    </w:p>
    <w:p w:rsidR="00242391" w:rsidRPr="00242391" w:rsidRDefault="00242391" w:rsidP="002423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Страна происхождения товара;</w:t>
      </w:r>
    </w:p>
    <w:p w:rsidR="00242391" w:rsidRPr="00242391" w:rsidRDefault="00242391" w:rsidP="002423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Страна регистрации производителя товара.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 xml:space="preserve">Количество поставленных ЛП </w:t>
      </w:r>
      <w:proofErr w:type="gramStart"/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в потребит</w:t>
      </w:r>
      <w:proofErr w:type="gramEnd"/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. единицах измерения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заполняется автоматически произведением количества поставленных упаковок на количество потребительских единиц в потребительской упаковке.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Страна происхождения товара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для лекарственных препаратов не доступно для изменения и заполняется автоматически на основе данных из связанного Контракта. Если в Контракте для одной строки объекта закупки было указано несколько торговых наименований с разными странами происхождения товара, то в Исполнении контракта будут созданы строки по количеству, соответствующему количеству торговых наименований, каждое со своей страной происхождения товара.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Если лекарственные препараты включены в перечень ЖНВЛП, то для них дополнительно следует заполнить информацию в следующих полях:</w:t>
      </w:r>
    </w:p>
    <w:p w:rsidR="00242391" w:rsidRPr="00242391" w:rsidRDefault="00242391" w:rsidP="002423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зарегистрированная предельная отпускная цена в рублях;</w:t>
      </w:r>
    </w:p>
    <w:p w:rsidR="00242391" w:rsidRPr="00242391" w:rsidRDefault="00242391" w:rsidP="002423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фактическая отпускная цена (без НДС) в рублях.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Ставка НДС в рублях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» </w:t>
      </w:r>
      <w:r w:rsidR="007D21E6"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рассчитывается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 и заполняется автоматически на основе данных, указанных в полях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Цена за упаковку с НДС в рублях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и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Ставка НДС в %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«Суммарный размер фактических оптовых надбавок в рублях»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="007D21E6"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рассчитывается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 Системой автоматически по формуле:</w:t>
      </w:r>
    </w:p>
    <w:p w:rsidR="00242391" w:rsidRPr="00242391" w:rsidRDefault="00242391" w:rsidP="00242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[Суммарный размер фактических оптовых надбавок в рублях = Цена за упаковку с НДС в рублях – Ставка НДС в рублях - Фактическая отпускная цена (без НДС) в рублях].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«Суммарный размер фактических оптовых надбавок в %»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="007D21E6"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рассчитывается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 Системой автоматически по формуле:</w:t>
      </w:r>
    </w:p>
    <w:p w:rsidR="00242391" w:rsidRPr="00242391" w:rsidRDefault="00242391" w:rsidP="002423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[Суммарный размер фактических оптовых надбавок в % = (Цена за упаковку с НДС в рублях / (Ставка НДС в % / 100 + 1) - Фактическая отпускная цена (без НДС) в рублях)]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Значение в полях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«Суммарный размер фактических оптовых надбавок в рублях»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и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«Суммарный размер фактических оптовых надбавок в %»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 Система, ввиду технических ограничений, на лету рассчитать не может, поэтому данный расчет происходит в момент успешного сохранения Исполнения контракта. Результат расчета можно увидеть, повторно открыв успешно сохраненное Исполнение контракта. Если в указанных полях величина расчета будет </w:t>
      </w:r>
      <w:proofErr w:type="spellStart"/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отицательной</w:t>
      </w:r>
      <w:proofErr w:type="spellEnd"/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 (из-за неверного указания значения в полях, из которых производится автоматический расчет), то в полях будет отражена величина, равная 0. Так как в указанных выше полях отрицательного значения быть не может, то главная причина, приводящая к отрицательному результату, заключается в неверном заполнении поля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Цена за упаковку с НДС в рублях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 Необходимо указывать цену потребительской упаковки, а не цену одной единицы содержимого лекарственного препарата из упаковки. Для самопроверки введенных значений следует понимать, что цена за упаковку с НДС в рублях должна быть больше или равна фактической отпускной цены (без НДС) в рублях.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После заполнения всех необходимых сведения для сохранения введенной информации следует нажать на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53035" cy="163830"/>
            <wp:effectExtent l="0" t="0" r="0" b="7620"/>
            <wp:docPr id="51" name="Рисунок 51" descr="https://helpgz.keysystems.ru/user/pages/03.complex-operations/18.ispolnenie-kontrakta/01.formirovanie-ispolnenie-kontrakt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helpgz.keysystems.ru/user/pages/03.complex-operations/18.ispolnenie-kontrakta/01.formirovanie-ispolnenie-kontrakta/sav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[Сохранить]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Применительно к каждому документу, являющемуся документом о приемке в рамках исполнения контракта, необходимо прикрепить отсканированные или электронные документы, соответствующие указанным сведениям в исполнении контракта. Для этого необходимо дважды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кликнуть ЛКМ по полю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Вложения к сведениям о приемке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 </w:t>
      </w:r>
      <w:hyperlink r:id="rId37" w:anchor="ris-13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13)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70714" cy="2616200"/>
            <wp:effectExtent l="0" t="0" r="0" b="0"/>
            <wp:docPr id="50" name="Рисунок 50" descr="Рисунок 13. Страна происхождения (устарела, не применяетс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3" descr="Рисунок 13. Страна происхождения (устарела, не применяется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654" cy="262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открывшемся окне для прикрепления нового документа необходимо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49" name="Рисунок 49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Добавить строку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 и выбрать требуемый документ для загрузки.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Наименование файла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будет отражено название загруженного документа.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Описание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доступна возможность вручную добавить пояснительный текст к загруженному документу. Для удаления неправильно загруженного документа необходимо отметить строку и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48" name="Рисунок 48" descr="https://helpgz.keysystems.ru/user/pages/03.complex-operations/18.ispolnenie-kontrakta/01.formirovanie-ispolnenie-kontrakta/del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helpgz.keysystems.ru/user/pages/03.complex-operations/18.ispolnenie-kontrakta/01.formirovanie-ispolnenie-kontrakta/delst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Удалить строку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скачивания документа необходимо выделить требуемую запись и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42875" cy="163830"/>
            <wp:effectExtent l="0" t="0" r="9525" b="7620"/>
            <wp:docPr id="47" name="Рисунок 47" descr="https://helpgz.keysystems.ru/user/pages/03.complex-operations/18.ispolnenie-kontrakta/01.formirovanie-ispolnenie-kontrakta/down_sear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helpgz.keysystems.ru/user/pages/03.complex-operations/18.ispolnenie-kontrakta/01.formirovanie-ispolnenie-kontrakta/down_search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Скачать выделенный файл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сохранения внесенных изменений необходимо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53035" cy="163830"/>
            <wp:effectExtent l="0" t="0" r="0" b="7620"/>
            <wp:docPr id="46" name="Рисунок 46" descr="https://helpgz.keysystems.ru/user/pages/03.complex-operations/18.ispolnenie-kontrakta/01.formirovanie-ispolnenie-kontrakt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helpgz.keysystems.ru/user/pages/03.complex-operations/18.ispolnenie-kontrakta/01.formirovanie-ispolnenie-kontrakta/sav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[Сохранить]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Поле «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Идентификатор документа ЕИС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» заполняется автоматически после регистрации исполнения контракта в ЕИС. Начиная с версии ЕИС 12.0 в случае формирования изменения в ранее размещенное исполнение контракта идентификатор наследуется из предыдущей редакции. Ранее при каждом размещении нового изменения в ЕИС назначался новый идентификатор.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Начиная с версии ЕИС 13.0 в таблице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Документы об исполнении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добавлены столбцы </w:t>
      </w:r>
      <w:hyperlink r:id="rId40" w:anchor="ris-14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14)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:</w:t>
      </w:r>
    </w:p>
    <w:p w:rsidR="00242391" w:rsidRPr="00242391" w:rsidRDefault="00242391" w:rsidP="0024239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 xml:space="preserve">Размер налогов и сборов, на который должна быть уменьшена сумма, подлежащая уплате </w:t>
      </w:r>
      <w:r w:rsidR="007D21E6"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заказчиком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 xml:space="preserve"> поставщику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Поле активно для заполнения, если в связанном контракте установлен флаг «Суммы, уплачиваемые заказчиком поставщику (подрядчику, исполнителю), будут уменьшены на размер налогов, сборов и иных обязательных платежей» и выбранный тип документа является документом о приемке;</w:t>
      </w:r>
    </w:p>
    <w:p w:rsidR="00242391" w:rsidRPr="00242391" w:rsidRDefault="00242391" w:rsidP="0024239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Сумма требований об уплате неустоек (штрафов, пени), удерживаемая из суммы, подлежащей оплате поставщику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Поле активно для заполнения, если в связанном контракте установлен флаг «Контрактом предусмотрено удержание суммы неисполненных требований об уплате неустоек (штрафов, пеней) из суммы, подлежащей оплате поставщику (подрядчику, исполнителю)» и выбранный тип документа является документом о приемке;</w:t>
      </w:r>
    </w:p>
    <w:p w:rsidR="00242391" w:rsidRPr="00242391" w:rsidRDefault="00242391" w:rsidP="0024239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Реквизиты счета поставщика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Поле активно для заполнения, если выбранный тип документа является документом о приемке;</w:t>
      </w:r>
    </w:p>
    <w:p w:rsidR="00242391" w:rsidRPr="00242391" w:rsidRDefault="00242391" w:rsidP="0024239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lastRenderedPageBreak/>
        <w:t>Итоговая сумма оплаты поставщику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Поле не доступно для заполнения, заполняется автоматически на основе полученных данных из ЕИС при автоматическом переводе исполнения контракта в опубликованное состояние Системой.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51525" cy="1076436"/>
            <wp:effectExtent l="0" t="0" r="0" b="9525"/>
            <wp:docPr id="45" name="Рисунок 45" descr="Рисунок 14. Поля для отражения сведений, являющихся основанием для уменьшения объема выплат поставщи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4" descr="Рисунок 14. Поля для отражения сведений, являющихся основанием для уменьшения объема выплат поставщику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97" cy="109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отражения сведений о размере налогов и сборов, на который должна быть уменьшена сумма, подлежащая уплате заказчиком поставщику надо дважды кликнуть в одноименное поле. В открывшейся экранной форме на панели инструментов надо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44" name="Рисунок 44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Добавить строку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 </w:t>
      </w:r>
      <w:hyperlink r:id="rId42" w:anchor="ris-15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15)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95441" cy="4326890"/>
            <wp:effectExtent l="0" t="0" r="0" b="0"/>
            <wp:docPr id="43" name="Рисунок 43" descr="Рисунок 15. Последовательность действий для отражения сведений о налогах и сбор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5" descr="Рисунок 15. Последовательность действий для отражения сведений о налогах и сборах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603" cy="434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 двойному клику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Налог/Взнос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вызывается справочник налогов и взносов физического лица. В открывшемся справочнике надо выделить требуемое значение и нажать кнопку 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Запомнить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Сумма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следует заполнить величину удерживаемой суммы.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Информация о других налогах/взносах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доступно для заполнения только в случае выбора значения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Другие налоги / взносы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сохранения внесенных сведений необходимо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53035" cy="163830"/>
            <wp:effectExtent l="0" t="0" r="0" b="7620"/>
            <wp:docPr id="42" name="Рисунок 42" descr="https://helpgz.keysystems.ru/user/pages/03.complex-operations/18.ispolnenie-kontrakta/01.formirovanie-ispolnenie-kontrakt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helpgz.keysystems.ru/user/pages/03.complex-operations/18.ispolnenie-kontrakta/01.formirovanie-ispolnenie-kontrakta/sav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Сохранить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Для заполнения сведений о сумме требований об уплате неустоек (штрафов, пени), удерживаемой из суммы, подлежащей оплате поставщику следует дважды кликнуть в одноименное поле. В открывшейся экранной форме для добавления новой записи </w:t>
      </w:r>
      <w:r w:rsidR="007D21E6"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надо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 нажать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41" name="Рисунок 41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Добавить строку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 </w:t>
      </w:r>
      <w:hyperlink r:id="rId44" w:anchor="ris-16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16)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10623" cy="2305050"/>
            <wp:effectExtent l="0" t="0" r="0" b="0"/>
            <wp:docPr id="40" name="Рисунок 40" descr="Рисунок 16. Порядок отражения сведений о сумме требований об уплате неустоек (штрафов, пене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6" descr="Рисунок 16. Порядок отражения сведений о сумме требований об уплате неустоек (штрафов, пеней)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266" cy="23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Тип взыскания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надо выбрать одно из доступных значений из выпадающего списка. Заполнить поля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Наименование документа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»,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Номер документа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»,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Дата документа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»,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Сумма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 Для сохранения внесенных сведений надо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53035" cy="163830"/>
            <wp:effectExtent l="0" t="0" r="0" b="7620"/>
            <wp:docPr id="39" name="Рисунок 39" descr="https://helpgz.keysystems.ru/user/pages/03.complex-operations/18.ispolnenie-kontrakta/01.formirovanie-ispolnenie-kontrakt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helpgz.keysystems.ru/user/pages/03.complex-operations/18.ispolnenie-kontrakta/01.formirovanie-ispolnenie-kontrakta/sav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Сохранить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заполнения сведений о реквизитах счетов поставщика надо дважды кликнуть в одноименное поле. В открывшейся экранной форме надо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38" name="Рисунок 38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Добавить строку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 на панели инструментов </w:t>
      </w:r>
      <w:hyperlink r:id="rId46" w:anchor="ris-17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17)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25683" cy="3126740"/>
            <wp:effectExtent l="0" t="0" r="0" b="0"/>
            <wp:docPr id="37" name="Рисунок 37" descr="Рисунок 17. Последовательность действий для отражения счета поставщ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7" descr="Рисунок 17. Последовательность действий для отражения счета поставщика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561" cy="31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Во вновь добавленной строке по двойному клику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Платежные реквизиты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» надо открыть справочник доступных для выбора счетов поставщика. Система предлагает на выбор </w:t>
      </w:r>
      <w:proofErr w:type="spellStart"/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тольке</w:t>
      </w:r>
      <w:proofErr w:type="spellEnd"/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 те счета, которые были указаны в связанном контракте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Платежные реквизиты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в таблице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Платежные реквизиты поставщиков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Необходимо выделить требуемый счет и нажать кнопку 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Запомнить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 Для сохранения внесенных значений следует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53035" cy="163830"/>
            <wp:effectExtent l="0" t="0" r="0" b="7620"/>
            <wp:docPr id="36" name="Рисунок 36" descr="https://helpgz.keysystems.ru/user/pages/03.complex-operations/18.ispolnenie-kontrakta/01.formirovanie-ispolnenie-kontrakt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helpgz.keysystems.ru/user/pages/03.complex-operations/18.ispolnenie-kontrakta/01.formirovanie-ispolnenie-kontrakta/sav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Сохранить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блок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«Платежные документы»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вносится информация о документах, подтверждающих произведенные оплаты по Исполнению контракта </w:t>
      </w:r>
      <w:hyperlink r:id="rId48" w:anchor="ris-18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18)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Для Контрактов, размещенных в ЕИС после 01.01.2021, в сведениях об Исполнении контракта в таблице ввода данных о платежных поручениях необходимо в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Тип документа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выбрать одно из значений:</w:t>
      </w:r>
    </w:p>
    <w:p w:rsidR="00242391" w:rsidRPr="00242391" w:rsidRDefault="00242391" w:rsidP="0024239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оплаты по документу(</w:t>
      </w:r>
      <w:r w:rsidR="007D21E6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-</w:t>
      </w:r>
      <w:proofErr w:type="spellStart"/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ам</w:t>
      </w:r>
      <w:proofErr w:type="spellEnd"/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) о приемке;</w:t>
      </w:r>
    </w:p>
    <w:p w:rsidR="00242391" w:rsidRPr="00242391" w:rsidRDefault="00242391" w:rsidP="0024239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выплаты аванса;</w:t>
      </w:r>
    </w:p>
    <w:p w:rsidR="00242391" w:rsidRPr="00242391" w:rsidRDefault="00242391" w:rsidP="0024239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оплаты по ДДУ.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Контрактов, зарегистрированных в ЕИС до 01.01.2021,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Тип документа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не доступно для заполнения.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82537" cy="2924175"/>
            <wp:effectExtent l="0" t="0" r="0" b="0"/>
            <wp:docPr id="35" name="Рисунок 35" descr="Рисунок 18. Страна происхождения (устарела, не применяетс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8" descr="Рисунок 18. Страна происхождения (устарела, не применяется)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40" cy="293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случае выбора типа документа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«Для оплаты по документу(</w:t>
      </w:r>
      <w:proofErr w:type="spellStart"/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ам</w:t>
      </w:r>
      <w:proofErr w:type="spellEnd"/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) о приемке»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становится доступным для заполнения 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Документ(ы) о приемке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 Заполняется данное поле путем выбора значения из списка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Документы о приемке исполнения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 Данный список документов формируется Системой автоматически, на основе данных о ранее размещенных Исполнениях контракта, относящихся к числу документов, являющихся документами о приемке, а также на основе документов о приемке, которые были отражены в таблице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Документы об исполнении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текущего документа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Исполнение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hyperlink r:id="rId50" w:anchor="ris-18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18)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Вкладка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Страна происхождения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устарела и может встречаться в Исполнениях контрактов, зарегистрированных до 01.01.2020 года. В этих документах видимость вкладки оставлена и называется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Страна происхождения (устарело, не применяется)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 </w:t>
      </w:r>
      <w:hyperlink r:id="rId51" w:anchor="ris-19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19)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. В новых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документах Исполнения контракта видимость данной вкладки исключена.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6140586" cy="4298950"/>
            <wp:effectExtent l="0" t="0" r="0" b="6350"/>
            <wp:docPr id="34" name="Рисунок 34" descr="Рисунок 19. Связка платежных документов с документами об исполнении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9" descr="Рисунок 19. Связка платежных документов с документами об исполнении контракта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398" cy="431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Вкладка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«Отсрочка и списание неустоек (штрафов, пений)»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заполняется только в том случае, если у поставщика в процессе осуществления условий Контракта образовалась неустойка или в отношении него были приняты штрафные санкции и начислены пении по ним. При наличии подобных случаев заказчик заносит информации о предоставлении отсрочки или же списания неустоек, штрафов, пений в отношении поставщика </w:t>
      </w:r>
      <w:hyperlink r:id="rId53" w:anchor="ris-20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20)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Сведения в данной вкладке необходимо заполнять только для тех Контрактов, в отношении которых была предоставлена возможность отсрочки уплаты неустойки (штрафа, пени).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lastRenderedPageBreak/>
        <w:drawing>
          <wp:inline distT="0" distB="0" distL="0" distR="0">
            <wp:extent cx="5922714" cy="4025900"/>
            <wp:effectExtent l="0" t="0" r="1905" b="0"/>
            <wp:docPr id="33" name="Рисунок 33" descr="Рисунок 20. Вкладка для внесения информации об отсрочке и списания неустойки (штрафа, пен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0" descr="Рисунок 20. Вкладка для внесения информации об отсрочке и списания неустойки (штрафа, пения)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36" cy="403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При этом обязательно следует указать информацию об общей сумме неуплаченных неустоек (штрафов, пений), заполнить поля, содержащие информацию и предоставленной отсрочке уплаты неустойки (штрафа, пени). Блок полей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«Информация об осуществлении списания сумм неустойки (штрафа, пени)»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заполняется только при заполнении блока полей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«Информация о предоставлении отсрочки уплаты неустойки (штрафа, пени)»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Поле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Основание списания неустойки (штрафа, пени)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заполняется выбором значения из одноименного справочника, синхронизируемого со справочником ЕИС.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Вкладка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«Независимая гарантия»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условно разделена на следующие блоки </w:t>
      </w:r>
      <w:hyperlink r:id="rId55" w:anchor="ris-21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21)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:</w:t>
      </w:r>
    </w:p>
    <w:p w:rsidR="00242391" w:rsidRPr="00242391" w:rsidRDefault="00242391" w:rsidP="0024239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Наличие информации о требовании в адрес банка об осуществлении уплаты денежной суммы по независимой гарантии;</w:t>
      </w:r>
    </w:p>
    <w:p w:rsidR="00242391" w:rsidRPr="00242391" w:rsidRDefault="00242391" w:rsidP="0024239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Требования об уплате;</w:t>
      </w:r>
    </w:p>
    <w:p w:rsidR="00242391" w:rsidRPr="00242391" w:rsidRDefault="00242391" w:rsidP="0024239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Факт оплаты;</w:t>
      </w:r>
    </w:p>
    <w:p w:rsidR="00242391" w:rsidRPr="00242391" w:rsidRDefault="00242391" w:rsidP="0024239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Информация о прекращении обязательств поставщика, обеспеченных независимой гарантией.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466636" cy="5022215"/>
            <wp:effectExtent l="0" t="0" r="1270" b="6985"/>
            <wp:docPr id="32" name="Рисунок 32" descr="Рисунок 21. Вкладка «Независимая гарант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1" descr="Рисунок 21. Вкладка «Независимая гарантия»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19" cy="50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случае наличия ненадлежащего исполнения обязательств со стороны поставщика, обеспеченных независимой гарантией, заказчик указывает информацию о требовании в адрес банка об осуществлении уплаты денежной суммы по независимой гарантии. При этом указывается реестровый номер независимой гарантии, с указанием сведений о ненадлежащем исполнении обязательств.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отражения данных по требованию об уплате заказчик заполняет информацию о сумме оплаты, с указанием даты предъявления требования.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внесения информации о произведенных оплатах заполняется блок полей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Факт оплаты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», с указанием наименования, номера и даты документа, подтверждающего оплату, а также суммы оплаты.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внесения информации о прекращении обязательств поставщика, обеспеченных независимой гарантией надо в одноименной таблице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31" name="Рисунок 31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и заполнить вновь добавленную строку.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Во вкладке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«Информация о неустойках (штрафах, пени)»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для добавления информации необходимо нажать на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30" name="Рисунок 30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которая вызовет форму заполнения информации о неустойке (штрафе, пени)</w:t>
      </w:r>
      <w:hyperlink r:id="rId57" w:anchor="ris-22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22)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. В открывшемся окне доступны для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заполнения 2 блока полей: информация о начислении неустойки (штрафа, пени) и информация о возврате излишне уплаченной (взысканной) неустойки (штрафа, пени).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13120" cy="4295812"/>
            <wp:effectExtent l="0" t="0" r="0" b="9525"/>
            <wp:docPr id="29" name="Рисунок 29" descr="Рисунок 22. Информация о неустойке (штрафе, пен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2" descr="Рисунок 22. Информация о неустойке (штрафе, пени)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411" cy="430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верхней части блока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Информация о начислении неустойки (штрафа, пени)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заполняется информация о начисленной неустойке с указанием стороны контракта, выбором причины начисления неустойки, которая выбирается из справочника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Справочник причин начисления неустоек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 </w:t>
      </w:r>
      <w:hyperlink r:id="rId59" w:anchor="ris-23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23)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а также о размере начисленной неустойки.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05500" cy="2676811"/>
            <wp:effectExtent l="0" t="0" r="0" b="9525"/>
            <wp:docPr id="28" name="Рисунок 28" descr="Рисунок 23. Справочник причин начисления неусто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3" descr="Рисунок 23. Справочник причин начисления неустоек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593" cy="269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табличной части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Информация об оплате неустойки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27" name="Рисунок 27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 производится ввод данных, подтверждающих произведенные оплаты, с указанием даты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и суммы оплаты </w:t>
      </w:r>
      <w:hyperlink r:id="rId61" w:anchor="ris-24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24)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57875" cy="1984220"/>
            <wp:effectExtent l="0" t="0" r="0" b="0"/>
            <wp:docPr id="26" name="Рисунок 26" descr="Рисунок 24. Ввод информации об оплате неусто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4" descr="Рисунок 24. Ввод информации об оплате неустойки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945" cy="198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Блок полей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«Информация о возврате излишне уплаченной (взысканной) неустойки (штрафа, пени)»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предназначен для ввода информации о сумме возврата, с указанием документов, подтверждающих возврат излишне уплаченной неустойки.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После заполнения всех необходимых полей следует сохранить введенные значения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53035" cy="163830"/>
            <wp:effectExtent l="0" t="0" r="0" b="7620"/>
            <wp:docPr id="25" name="Рисунок 25" descr="https://helpgz.keysystems.ru/user/pages/03.complex-operations/18.ispolnenie-kontrakta/01.formirovanie-ispolnenie-kontrakt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helpgz.keysystems.ru/user/pages/03.complex-operations/18.ispolnenie-kontrakta/01.formirovanie-ispolnenie-kontrakta/sav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[Сохранить]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Если необходимость отражения неустойки возникла в отношении контракта, по которому исполнение было завершено или прекращено, то на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Информация о неустойках (штрафах, пени)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необходимо выставить флаг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Отразить информацию о неустойке (штрафе, пени) по завершенному контракту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и выбрать требуемый контракт из реестра контрактов </w:t>
      </w:r>
      <w:hyperlink r:id="rId63" w:anchor="ris-25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25)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83433" cy="3009900"/>
            <wp:effectExtent l="0" t="0" r="3175" b="0"/>
            <wp:docPr id="24" name="Рисунок 24" descr="Рисунок 25. Ввод информации о неустойке по завершенному контрак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5" descr="Рисунок 25. Ввод информации о неустойке по завершенному контракту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673" cy="301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Наличие выставленного флага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Отразить информацию о неустойке (штрафе, пени) по завершенному контракту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позволяет выбирать контракты, по которым исполнение было прекращено или завершено. Внесение информации о неустойке по завершенным контрактам в остальном ничем не отличается от внесения информации в действующие контракты.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Вкладка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Расторжение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предполагает внесение информации о возмещении ущерба заказчику, если таковое имело место быть.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Для активации полей ввода информации о расторжении Контракта следует поставить флаг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«Ввести информацию о расторжении контракта»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hyperlink r:id="rId65" w:anchor="ris-26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26)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6039535" cy="3555365"/>
            <wp:effectExtent l="0" t="0" r="0" b="6985"/>
            <wp:docPr id="23" name="Рисунок 23" descr="Рисунок 26. Вкладка «Расторжение контрак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6" descr="Рисунок 26. Вкладка «Расторжение контракта»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425" cy="356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Если контракт был признан недействительным по решению суда, то необходимо в поле 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Основание расторжения контракта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 выбрать значение из справочника 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Судебный акт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 и установить признак 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Контракт был признан недействительным по решению суда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В поле 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«Дата вступления в силу решения суда, уведомления поставщика (подрядчика, исполнителя), уведомления заказчика»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 подразумевается ввод одной из перечисленных в наименовании поля дат:</w:t>
      </w:r>
    </w:p>
    <w:p w:rsidR="00242391" w:rsidRPr="00242391" w:rsidRDefault="00242391" w:rsidP="00242391">
      <w:pPr>
        <w:numPr>
          <w:ilvl w:val="0"/>
          <w:numId w:val="13"/>
        </w:num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Дата вступления в силу решения суда;</w:t>
      </w:r>
    </w:p>
    <w:p w:rsidR="00242391" w:rsidRPr="00242391" w:rsidRDefault="00242391" w:rsidP="00242391">
      <w:pPr>
        <w:numPr>
          <w:ilvl w:val="0"/>
          <w:numId w:val="13"/>
        </w:num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Уведомление поставщика (подрядчика, исполнителя);</w:t>
      </w:r>
    </w:p>
    <w:p w:rsidR="00242391" w:rsidRPr="00242391" w:rsidRDefault="00242391" w:rsidP="00242391">
      <w:pPr>
        <w:numPr>
          <w:ilvl w:val="0"/>
          <w:numId w:val="13"/>
        </w:num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Уведомление заказчика.</w:t>
      </w:r>
    </w:p>
    <w:p w:rsidR="00242391" w:rsidRPr="00242391" w:rsidRDefault="00242391" w:rsidP="00242391">
      <w:p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Если контракт расторгается после его частичного исполнения, то в документе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Исполнение контракта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» одновременно заполняются вкладки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Исполнение контракта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» и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Расторжение контракта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».</w:t>
      </w:r>
    </w:p>
    <w:p w:rsidR="00242391" w:rsidRPr="00242391" w:rsidRDefault="00242391" w:rsidP="00242391">
      <w:p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Если предполагается расторжение контракта, по которому исполнение не было произведено, то сведения во вкладке 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«Исполнение контракта»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 не заполняются. В верхней части Исполнения контракта при этом флаг 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«Исполнение по контракту/этапу контракта завершено»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 устанавливать не надо.</w:t>
      </w:r>
    </w:p>
    <w:p w:rsidR="00242391" w:rsidRPr="00242391" w:rsidRDefault="00242391" w:rsidP="00242391">
      <w:p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Если в качестве основания расторжения Контракта было выбрано значение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Судебный акт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», то по факту размещения такого Исполнения контракта в ЕИС статус самого Контракта будет изменен с 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«Исполнение»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 на 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«Исполнение прекращено; Контракт недействителен»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Если в ходе исполнения контракта заказчик понес ущерб, то для указания возмещения понесенного ущерба заполняется информация в таблице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«Информация об оплате суммы возмещения фактически понесенного ущерба»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Для добавления новой записи используется кнопка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22" name="Рисунок 22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, при нажатии на которую открывается соответствующая форма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для заполнения </w:t>
      </w:r>
      <w:hyperlink r:id="rId67" w:anchor="ris-27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27)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56095" cy="2339975"/>
            <wp:effectExtent l="0" t="0" r="0" b="3175"/>
            <wp:docPr id="21" name="Рисунок 21" descr="Рисунок 27. Форма для внесения информации о возмещении понесенного ущ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7" descr="Рисунок 27. Форма для внесения информации о возмещении понесенного ущерба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471" cy="23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Наименование документа, являющегося основанием для начисления суммы возмещения фактически понесенного ущерба, выбирается из Справочника типов документов </w:t>
      </w:r>
      <w:hyperlink r:id="rId69" w:anchor="ris-28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28)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13471" cy="1876800"/>
            <wp:effectExtent l="0" t="0" r="0" b="9525"/>
            <wp:docPr id="20" name="Рисунок 20" descr="Рисунок 28. Справочник типов докум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8" descr="Рисунок 28. Справочник типов документа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711" cy="189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Финансирование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расположена таблица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Информация об оплате контракта в разрезе КБК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</w:t>
      </w:r>
      <w:hyperlink r:id="rId71" w:anchor="ris-29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29)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72810" cy="1845996"/>
            <wp:effectExtent l="0" t="0" r="8890" b="1905"/>
            <wp:docPr id="19" name="Рисунок 19" descr="Рисунок 29. Информация об оплате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9" descr="Рисунок 29. Информация об оплате контракта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147" cy="187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Данная таблица служит для отражения суммарной величины фактически оплаченной суммы в разрезе КБК и лицевого счета получателя по всем исполнениям контракта в завершающем или прекращающем исполнение контракта документе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Исполнение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 Сведения из данной вкладки анализируются Системой для расчета величины свободных денежных средств для проведения новых закупок на этапе формирования документа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Заявка на закупку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», при уменьшении величины финансирования в документе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Позиция плана-графика закупок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», а также в различных отчетах, собирающих информацию об экономии.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добавления строк КБК из Контракта необходимо нажать на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21285" cy="142875"/>
            <wp:effectExtent l="0" t="0" r="0" b="9525"/>
            <wp:docPr id="18" name="Рисунок 18" descr="https://helpgz.keysystems.ru/user/pages/03.complex-operations/18.ispolnenie-kontrakta/01.formirovanie-ispolnenie-kontrakta/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helpgz.keysystems.ru/user/pages/03.complex-operations/18.ispolnenie-kontrakta/01.formirovanie-ispolnenie-kontrakta/load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[Подгрузить сведения]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. В подгруженных строках КБК необходимо указать тот объем финансирования по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годам, который был выплачен поставщику в рамках исполнения контракта за все время исполнения контракта. Для очистки сведений об оплате в разрезе КБК необходимо выделить требуемую строку и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17" name="Рисунок 17" descr="https://helpgz.keysystems.ru/user/pages/03.complex-operations/18.ispolnenie-kontrakta/01.formirovanie-ispolnenie-kontrakta/del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helpgz.keysystems.ru/user/pages/03.complex-operations/18.ispolnenie-kontrakta/01.formirovanie-ispolnenie-kontrakta/delst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[Удалить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Данные из таблицы «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Информация об оплате контракта в разрезе КБК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» не передаются в ЕИС, и используются для отправки сведений в систему исполнения бюджета, а также расчета величины свободных денежных средств в позиции плана-графика закупок. В случае передачи исполнения контракта в систему исполнения бюджета сведения из данной таблицы используются для высвобождения свободных денежных средств путем формирования изменения к ранее созданному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бюджетному обязательству для казенных учреждений и путем формирования изменения контракта для бюджетных и автономных учреждений.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Во вкладку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«Исполнение обязательств по гарантии качества»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заносится информация о сведениях, касающихся появления гарантийных обязательств в ходе исполнения контракта и результатов их решения </w:t>
      </w:r>
      <w:hyperlink r:id="rId73" w:anchor="ris-30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30)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Для того, чтобы начать заполнение информации об исполнении обязательств предоставленной гарантии качества товаров, работ, услуг необходимо поставить флаг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«Ввести информацию об исполнении обязательство по предоставлению гарантии качество товаров, работ, услуг»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Снятие данного флага очистит автоматически все внесенные сведения в таблице. Установка флага активирует кнопки </w:t>
      </w:r>
      <w:r w:rsidRPr="00242391">
        <w:rPr>
          <w:rFonts w:ascii="Times New Roman" w:eastAsia="Times New Roman" w:hAnsi="Times New Roman" w:cs="Times New Roman"/>
          <w:noProof/>
          <w:color w:val="28A1C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16" name="Рисунок 16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 и </w:t>
      </w:r>
      <w:r w:rsidRPr="00242391">
        <w:rPr>
          <w:rFonts w:ascii="Times New Roman" w:eastAsia="Times New Roman" w:hAnsi="Times New Roman" w:cs="Times New Roman"/>
          <w:noProof/>
          <w:color w:val="28A1C5"/>
          <w:spacing w:val="-7"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15" name="Рисунок 15" descr="https://helpgz.keysystems.ru/user/pages/03.complex-operations/18.ispolnenie-kontrakta/01.formirovanie-ispolnenie-kontrakta/del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helpgz.keysystems.ru/user/pages/03.complex-operations/18.ispolnenie-kontrakta/01.formirovanie-ispolnenie-kontrakta/delst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[Удалить строку]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 на панели инструментов.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6027420" cy="2863276"/>
            <wp:effectExtent l="0" t="0" r="0" b="0"/>
            <wp:docPr id="14" name="Рисунок 14" descr="Рисунок 30. Исполнение обязательств по гарантии ка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0" descr="Рисунок 30. Исполнение обязательств по гарантии качества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406" cy="28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Если на момент возникновения гарантий обязательств исполнение по контракту было завершено или прекращено, то в первую очередь заказчику необходимо </w:t>
      </w:r>
      <w:hyperlink r:id="rId75" w:anchor="ris-31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31)</w:t>
        </w:r>
      </w:hyperlink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:</w:t>
      </w:r>
    </w:p>
    <w:p w:rsidR="00242391" w:rsidRPr="00242391" w:rsidRDefault="00242391" w:rsidP="00242391">
      <w:pPr>
        <w:numPr>
          <w:ilvl w:val="0"/>
          <w:numId w:val="14"/>
        </w:num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в документе Исполнения контракта перейти во вкладку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Исполнении обязательств по гарантии качества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»;</w:t>
      </w:r>
    </w:p>
    <w:p w:rsidR="00242391" w:rsidRPr="00242391" w:rsidRDefault="00242391" w:rsidP="00242391">
      <w:pPr>
        <w:numPr>
          <w:ilvl w:val="0"/>
          <w:numId w:val="14"/>
        </w:num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установить флаг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Ввести информацию об исполнении обязательство по предоставлению гарантии качества товаров, работ, услуг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»;</w:t>
      </w:r>
    </w:p>
    <w:p w:rsidR="00242391" w:rsidRPr="00242391" w:rsidRDefault="00242391" w:rsidP="00242391">
      <w:pPr>
        <w:numPr>
          <w:ilvl w:val="0"/>
          <w:numId w:val="14"/>
        </w:num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lastRenderedPageBreak/>
        <w:t>в шапке документа Исполнение контракта в поле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Номер реестровой записи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 xml:space="preserve">» выбрать из Справочника </w:t>
      </w:r>
      <w:r w:rsidR="007D21E6"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контракт, применительно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 xml:space="preserve"> к которому формируются сведения о наступлении гарантийного случая;</w:t>
      </w:r>
    </w:p>
    <w:p w:rsidR="00242391" w:rsidRPr="00242391" w:rsidRDefault="00242391" w:rsidP="00242391">
      <w:pPr>
        <w:numPr>
          <w:ilvl w:val="0"/>
          <w:numId w:val="14"/>
        </w:numPr>
        <w:shd w:val="clear" w:color="auto" w:fill="FCF8F2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перейти обратно во вкладку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Исполнение обязательств по гарантии качества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» и заполнить сведения в таблице «</w:t>
      </w:r>
      <w:r w:rsidRPr="00242391">
        <w:rPr>
          <w:rFonts w:ascii="Times New Roman" w:eastAsia="Times New Roman" w:hAnsi="Times New Roman" w:cs="Times New Roman"/>
          <w:b/>
          <w:bCs/>
          <w:color w:val="DF8A13"/>
          <w:spacing w:val="-7"/>
          <w:sz w:val="24"/>
          <w:szCs w:val="24"/>
          <w:lang w:eastAsia="ru-RU"/>
        </w:rPr>
        <w:t>Информация об исполнении обязательств по предоставленной гарантии качества товаров, работ, услуг</w:t>
      </w:r>
      <w:r w:rsidRPr="00242391">
        <w:rPr>
          <w:rFonts w:ascii="Times New Roman" w:eastAsia="Times New Roman" w:hAnsi="Times New Roman" w:cs="Times New Roman"/>
          <w:color w:val="DF8A13"/>
          <w:spacing w:val="-7"/>
          <w:sz w:val="24"/>
          <w:szCs w:val="24"/>
          <w:lang w:eastAsia="ru-RU"/>
        </w:rPr>
        <w:t>».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984822" cy="3599146"/>
            <wp:effectExtent l="0" t="0" r="0" b="1905"/>
            <wp:docPr id="13" name="Рисунок 13" descr="Рисунок 31. Последовательность действий, если исполнение контракта завершено или прекраще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1" descr="Рисунок 31. Последовательность действий, если исполнение контракта завершено или прекращено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495" cy="362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Информация в таблицу заполняется по кнопке добавления новой строки и дальнейшим внесением информации в соответствии с наименованием колонок таблицы. Поле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«Наименование документа»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заполняется выбором значения из справочника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«Типы документов исполнения контракта»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Поле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«Сведения о количестве поставленных (замененных) товаров, объемов выполненных работ или оказанных услуг по гарантии»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заполняется в новом окне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«Объем фактически поставленного товара, объема выполненных работ, оказанных услуг»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hyperlink r:id="rId77" w:anchor="ris-32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32)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6007231" cy="2897869"/>
            <wp:effectExtent l="0" t="0" r="0" b="0"/>
            <wp:docPr id="12" name="Рисунок 12" descr="Рисунок 32. Форма ввода объемов поставленных Т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2" descr="Рисунок 32. Форма ввода объемов поставленных ТРУ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903" cy="290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21285" cy="142875"/>
            <wp:effectExtent l="0" t="0" r="0" b="9525"/>
            <wp:docPr id="11" name="Рисунок 11" descr="https://helpgz.keysystems.ru/user/pages/03.complex-operations/18.ispolnenie-kontrakta/01.formirovanie-ispolnenie-kontrakta/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helpgz.keysystems.ru/user/pages/03.complex-operations/18.ispolnenie-kontrakta/01.formirovanie-ispolnenie-kontrakta/load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[Подгрузить сведения]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подтянутся все строки продукции из Контракта. Лишние строки необходимо удалить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10" name="Рисунок 10" descr="https://helpgz.keysystems.ru/user/pages/03.complex-operations/18.ispolnenie-kontrakta/01.formirovanie-ispolnenie-kontrakta/del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helpgz.keysystems.ru/user/pages/03.complex-operations/18.ispolnenie-kontrakta/01.formirovanie-ispolnenie-kontrakta/delst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[Удалить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В оставшихся же строках необходимо отразить объем продукции, которые попали под гарантийный случай. Добавление строк также можно осуществить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9" name="Рисунок 9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[Добавить строку]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и в поле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«Наименование товара, работы или услуги»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выбрать необходимую строку продукции из Контракта. После внесения сведений форму необходимо сохранить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53035" cy="163830"/>
            <wp:effectExtent l="0" t="0" r="0" b="7620"/>
            <wp:docPr id="8" name="Рисунок 8" descr="https://helpgz.keysystems.ru/user/pages/03.complex-operations/18.ispolnenie-kontrakta/01.formirovanie-ispolnenie-kontrakt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helpgz.keysystems.ru/user/pages/03.complex-operations/18.ispolnenie-kontrakta/01.formirovanie-ispolnenie-kontrakta/sav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[Сохранить]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 В случае закрытия формы без сохранения - внесенные данные будет утеряны. Заполненные сведения примут следующий вид в зависимости от введенных значений </w:t>
      </w:r>
      <w:hyperlink r:id="rId79" w:anchor="ris-33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33)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93892" cy="2737420"/>
            <wp:effectExtent l="0" t="0" r="0" b="6350"/>
            <wp:docPr id="7" name="Рисунок 7" descr="Рисунок 33. Заполненные сведения исполнения обязательств по гарантии ка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3" descr="Рисунок 33. Заполненные сведения исполнения обязательств по гарантии качества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29" cy="274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 случае удержания денежных средств, перечисленных в качестве обеспечения Исполнения контракта, информация об этом заполняется во вкладке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«Сведения об удержании денежных средств»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hyperlink r:id="rId81" w:anchor="ris-34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34)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884146" cy="2459373"/>
            <wp:effectExtent l="0" t="0" r="2540" b="0"/>
            <wp:docPr id="6" name="Рисунок 6" descr="Рисунок 34. Поля для внесения сведений об удержании денежных сред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4" descr="Рисунок 34. Поля для внесения сведений об удержании денежных средств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798" cy="246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Во вкладке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Информация о возврате переплаты по контракту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доступна возможность отразить сведения о документе основании для возврата заказчику излишне уплаченной суммы, размере излишне уплаченной суммы и размере возвращенной излишне уплаченной суммы </w:t>
      </w:r>
      <w:hyperlink r:id="rId83" w:anchor="ris-35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35)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:</w:t>
      </w:r>
    </w:p>
    <w:p w:rsidR="00242391" w:rsidRPr="00242391" w:rsidRDefault="00242391" w:rsidP="0024239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Реквизиты документов, являющихся основанием для возврата заказчику излишне уплаченной суммы оплаты контракта;</w:t>
      </w:r>
    </w:p>
    <w:p w:rsidR="00242391" w:rsidRPr="00242391" w:rsidRDefault="00242391" w:rsidP="0024239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Размеры излишне уплаченной заказчиком суммы оплаты контракта;</w:t>
      </w:r>
    </w:p>
    <w:p w:rsidR="00242391" w:rsidRPr="00242391" w:rsidRDefault="00242391" w:rsidP="0024239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Размеры возвращенной заказчику излишне уплаченной заказчиком суммы оплаты контракта.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506142" cy="3866156"/>
            <wp:effectExtent l="0" t="0" r="0" b="1270"/>
            <wp:docPr id="5" name="Рисунок 5" descr="Рисунок 35. Информация о возврате переплаты по контрак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5" descr="Рисунок 35. Информация о возврате переплаты по контракту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877" cy="392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активации кнопок на панели инструментов таблицы надо установить флаг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Ввести информацию о возврате переплаты по контракту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Для добавления сведений в требуемую таблицу необходимо нажать кнопку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00660" cy="190500"/>
            <wp:effectExtent l="0" t="0" r="8890" b="0"/>
            <wp:docPr id="4" name="Рисунок 4" descr="https://helpgz.keysystems.ru/user/pages/03.complex-operations/18.ispolnenie-kontrakta/01.formirovanie-ispolnenie-kontrakta/add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helpgz.keysystems.ru/user/pages/03.complex-operations/18.ispolnenie-kontrakta/01.formirovanie-ispolnenie-kontrakta/addst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Добавить строку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 в соответствующей таблице и внести необходимые сведения. Для удаления лишних строк в таблице используется кнопка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222250" cy="206375"/>
            <wp:effectExtent l="0" t="0" r="6350" b="3175"/>
            <wp:docPr id="3" name="Рисунок 3" descr="https://helpgz.keysystems.ru/user/pages/03.complex-operations/18.ispolnenie-kontrakta/01.formirovanie-ispolnenie-kontrakta/del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helpgz.keysystems.ru/user/pages/03.complex-operations/18.ispolnenie-kontrakta/01.formirovanie-ispolnenie-kontrakta/delst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[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Удалить строку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].</w:t>
      </w:r>
    </w:p>
    <w:p w:rsidR="00242391" w:rsidRPr="00242391" w:rsidRDefault="00242391" w:rsidP="00242391">
      <w:pPr>
        <w:shd w:val="clear" w:color="auto" w:fill="F4F8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Сведения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Информация о возврате переплаты по контракту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» следует заполнять только в том случае, если по контракту ранее были размещены исполнения контрактов, содержащих сведения о платежных поручениях в рамках исполнения контракта.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br/>
        <w:t>Если информация о возврате переплаты по контракту заполняется в отношении контракта, по которому было завершено или прекращено исполнение контракта, то сперва во вкладке «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Информация о возврате переплаты по контракту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» надо установить флаг «</w:t>
      </w:r>
      <w:r w:rsidRPr="00242391">
        <w:rPr>
          <w:rFonts w:ascii="Times New Roman" w:eastAsia="Times New Roman" w:hAnsi="Times New Roman" w:cs="Times New Roman"/>
          <w:b/>
          <w:bCs/>
          <w:color w:val="28A1C5"/>
          <w:spacing w:val="-7"/>
          <w:sz w:val="24"/>
          <w:szCs w:val="24"/>
          <w:lang w:eastAsia="ru-RU"/>
        </w:rPr>
        <w:t>Ввести информацию о возврате переплаты по контракту</w:t>
      </w:r>
      <w:r w:rsidRPr="00242391">
        <w:rPr>
          <w:rFonts w:ascii="Times New Roman" w:eastAsia="Times New Roman" w:hAnsi="Times New Roman" w:cs="Times New Roman"/>
          <w:color w:val="28A1C5"/>
          <w:spacing w:val="-7"/>
          <w:sz w:val="24"/>
          <w:szCs w:val="24"/>
          <w:lang w:eastAsia="ru-RU"/>
        </w:rPr>
        <w:t>» и только после этого в шапке исполнения контракта выбрать реестровый номер контракта.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 xml:space="preserve">Заполнение сведений о размере излишне уплаченной заказчиком суммы и о размере возвращенной заказчику излишне уплаченной заказчиком суммы производится путем открытия соответствующих таблиц двойным кликом ЛКМ по соответствующим полям строки таблицы и 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lastRenderedPageBreak/>
        <w:t>заполнением необходимых в нем сведений </w:t>
      </w:r>
      <w:hyperlink r:id="rId85" w:anchor="ris-35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35)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и </w:t>
      </w:r>
      <w:hyperlink r:id="rId86" w:anchor="ris-36" w:history="1">
        <w:r w:rsidRPr="00242391">
          <w:rPr>
            <w:rFonts w:ascii="Times New Roman" w:eastAsia="Times New Roman" w:hAnsi="Times New Roman" w:cs="Times New Roman"/>
            <w:i/>
            <w:iCs/>
            <w:color w:val="1694CA"/>
            <w:spacing w:val="-7"/>
            <w:sz w:val="24"/>
            <w:szCs w:val="24"/>
            <w:lang w:eastAsia="ru-RU"/>
          </w:rPr>
          <w:t>(Рисунок 36)</w:t>
        </w:r>
      </w:hyperlink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: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br/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5784705" cy="3364865"/>
            <wp:effectExtent l="0" t="0" r="6985" b="6985"/>
            <wp:docPr id="2" name="Рисунок 2" descr="Рисунок 36. Заполнение сведений о размере возвращенной заказчику излишне уплаченной заказчиком су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6" descr="Рисунок 36. Заполнение сведений о размере возвращенной заказчику излишне уплаченной заказчиком суммы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439" cy="338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Вкладка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«Изменения»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активна только в случае формирования изменения к ранее зарегистрированному документу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«Исполнение контракта»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, содержащая поле для ввода информации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«Основание изменения (исправления) опубликованной редакции»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После заполнения всех необходимых полей документ следует сохранить по кнопке </w:t>
      </w:r>
      <w:r w:rsidRPr="00242391">
        <w:rPr>
          <w:rFonts w:ascii="Times New Roman" w:eastAsia="Times New Roman" w:hAnsi="Times New Roman" w:cs="Times New Roman"/>
          <w:noProof/>
          <w:color w:val="555555"/>
          <w:spacing w:val="-7"/>
          <w:sz w:val="24"/>
          <w:szCs w:val="24"/>
          <w:lang w:eastAsia="ru-RU"/>
        </w:rPr>
        <w:drawing>
          <wp:inline distT="0" distB="0" distL="0" distR="0">
            <wp:extent cx="153035" cy="163830"/>
            <wp:effectExtent l="0" t="0" r="0" b="7620"/>
            <wp:docPr id="1" name="Рисунок 1" descr="https://helpgz.keysystems.ru/user/pages/03.complex-operations/18.ispolnenie-kontrakta/01.formirovanie-ispolnenie-kontrakta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helpgz.keysystems.ru/user/pages/03.complex-operations/18.ispolnenie-kontrakta/01.formirovanie-ispolnenie-kontrakta/save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 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[Сохранить]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.</w:t>
      </w:r>
    </w:p>
    <w:p w:rsidR="00242391" w:rsidRPr="00242391" w:rsidRDefault="00242391" w:rsidP="00242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</w:pP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Успешно сохраненный документ будет доступен в папке Навигатора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Исполнение контракта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 в фильтре «</w:t>
      </w:r>
      <w:r w:rsidRPr="00242391">
        <w:rPr>
          <w:rFonts w:ascii="Times New Roman" w:eastAsia="Times New Roman" w:hAnsi="Times New Roman" w:cs="Times New Roman"/>
          <w:b/>
          <w:bCs/>
          <w:color w:val="555555"/>
          <w:spacing w:val="-7"/>
          <w:sz w:val="24"/>
          <w:szCs w:val="24"/>
          <w:lang w:eastAsia="ru-RU"/>
        </w:rPr>
        <w:t>Создание нового</w:t>
      </w:r>
      <w:r w:rsidRPr="00242391">
        <w:rPr>
          <w:rFonts w:ascii="Times New Roman" w:eastAsia="Times New Roman" w:hAnsi="Times New Roman" w:cs="Times New Roman"/>
          <w:color w:val="555555"/>
          <w:spacing w:val="-7"/>
          <w:sz w:val="24"/>
          <w:szCs w:val="24"/>
          <w:lang w:eastAsia="ru-RU"/>
        </w:rPr>
        <w:t>».</w:t>
      </w:r>
    </w:p>
    <w:p w:rsidR="00A73E11" w:rsidRPr="00242391" w:rsidRDefault="00A73E11" w:rsidP="00242391">
      <w:pPr>
        <w:rPr>
          <w:rFonts w:ascii="Times New Roman" w:hAnsi="Times New Roman" w:cs="Times New Roman"/>
          <w:sz w:val="24"/>
          <w:szCs w:val="24"/>
        </w:rPr>
      </w:pPr>
    </w:p>
    <w:sectPr w:rsidR="00A73E11" w:rsidRPr="0024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27DCC"/>
    <w:multiLevelType w:val="multilevel"/>
    <w:tmpl w:val="91D2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B5249"/>
    <w:multiLevelType w:val="multilevel"/>
    <w:tmpl w:val="1720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B7641"/>
    <w:multiLevelType w:val="multilevel"/>
    <w:tmpl w:val="FB34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A75A7"/>
    <w:multiLevelType w:val="multilevel"/>
    <w:tmpl w:val="9B2A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714B6"/>
    <w:multiLevelType w:val="multilevel"/>
    <w:tmpl w:val="890A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80613"/>
    <w:multiLevelType w:val="multilevel"/>
    <w:tmpl w:val="5AE2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687E24"/>
    <w:multiLevelType w:val="multilevel"/>
    <w:tmpl w:val="0CB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2E48AA"/>
    <w:multiLevelType w:val="multilevel"/>
    <w:tmpl w:val="AB4A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979F1"/>
    <w:multiLevelType w:val="multilevel"/>
    <w:tmpl w:val="BC7C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AC7147"/>
    <w:multiLevelType w:val="multilevel"/>
    <w:tmpl w:val="1F1C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16477"/>
    <w:multiLevelType w:val="multilevel"/>
    <w:tmpl w:val="0680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22173"/>
    <w:multiLevelType w:val="multilevel"/>
    <w:tmpl w:val="E9F2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704B12"/>
    <w:multiLevelType w:val="multilevel"/>
    <w:tmpl w:val="729A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7B4960"/>
    <w:multiLevelType w:val="multilevel"/>
    <w:tmpl w:val="546E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054319"/>
    <w:multiLevelType w:val="multilevel"/>
    <w:tmpl w:val="C156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12"/>
  </w:num>
  <w:num w:numId="13">
    <w:abstractNumId w:val="7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624"/>
    <w:rsid w:val="00242391"/>
    <w:rsid w:val="004E2624"/>
    <w:rsid w:val="007D21E6"/>
    <w:rsid w:val="00A7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2743"/>
  <w15:chartTrackingRefBased/>
  <w15:docId w15:val="{E2201A5A-3878-49FC-BBD3-C7B8FEB5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24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2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2391"/>
    <w:rPr>
      <w:b/>
      <w:bCs/>
    </w:rPr>
  </w:style>
  <w:style w:type="character" w:styleId="a5">
    <w:name w:val="Emphasis"/>
    <w:basedOn w:val="a0"/>
    <w:uiPriority w:val="20"/>
    <w:qFormat/>
    <w:rsid w:val="00242391"/>
    <w:rPr>
      <w:i/>
      <w:iCs/>
    </w:rPr>
  </w:style>
  <w:style w:type="character" w:styleId="a6">
    <w:name w:val="Hyperlink"/>
    <w:basedOn w:val="a0"/>
    <w:uiPriority w:val="99"/>
    <w:semiHidden/>
    <w:unhideWhenUsed/>
    <w:rsid w:val="0024239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4239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2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0148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5BC0DE"/>
            <w:bottom w:val="none" w:sz="0" w:space="0" w:color="auto"/>
            <w:right w:val="none" w:sz="0" w:space="0" w:color="auto"/>
          </w:divBdr>
        </w:div>
        <w:div w:id="1221598988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5BC0DE"/>
            <w:bottom w:val="none" w:sz="0" w:space="0" w:color="auto"/>
            <w:right w:val="none" w:sz="0" w:space="0" w:color="auto"/>
          </w:divBdr>
        </w:div>
        <w:div w:id="289943638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5BC0DE"/>
            <w:bottom w:val="none" w:sz="0" w:space="0" w:color="auto"/>
            <w:right w:val="none" w:sz="0" w:space="0" w:color="auto"/>
          </w:divBdr>
        </w:div>
        <w:div w:id="1303191943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  <w:div w:id="1459179894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5BC0DE"/>
            <w:bottom w:val="none" w:sz="0" w:space="0" w:color="auto"/>
            <w:right w:val="none" w:sz="0" w:space="0" w:color="auto"/>
          </w:divBdr>
        </w:div>
        <w:div w:id="1156458893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  <w:div w:id="353189135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  <w:div w:id="2035302692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  <w:div w:id="194511529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5BC0DE"/>
            <w:bottom w:val="none" w:sz="0" w:space="0" w:color="auto"/>
            <w:right w:val="none" w:sz="0" w:space="0" w:color="auto"/>
          </w:divBdr>
        </w:div>
        <w:div w:id="423455684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5BC0DE"/>
            <w:bottom w:val="none" w:sz="0" w:space="0" w:color="auto"/>
            <w:right w:val="none" w:sz="0" w:space="0" w:color="auto"/>
          </w:divBdr>
        </w:div>
        <w:div w:id="1373532365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  <w:div w:id="1832409656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5BC0DE"/>
            <w:bottom w:val="none" w:sz="0" w:space="0" w:color="auto"/>
            <w:right w:val="none" w:sz="0" w:space="0" w:color="auto"/>
          </w:divBdr>
        </w:div>
      </w:divsChild>
    </w:div>
    <w:div w:id="1210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elpgz.keysystems.ru/complex-operations/ispolnenie-kontrakta/formirovanie-ispolnenie-kontrakta" TargetMode="External"/><Relationship Id="rId18" Type="http://schemas.openxmlformats.org/officeDocument/2006/relationships/image" Target="media/image7.png"/><Relationship Id="rId26" Type="http://schemas.openxmlformats.org/officeDocument/2006/relationships/hyperlink" Target="https://helpgz.keysystems.ru/complex-operations/ispolnenie-kontrakta/formirovanie-ispolnenie-kontrakta" TargetMode="External"/><Relationship Id="rId39" Type="http://schemas.openxmlformats.org/officeDocument/2006/relationships/image" Target="media/image19.png"/><Relationship Id="rId21" Type="http://schemas.openxmlformats.org/officeDocument/2006/relationships/hyperlink" Target="https://helpgz.keysystems.ru/complex-operations/ispolnenie-kontrakta/formirovanie-ispolnenie-kontrakta" TargetMode="External"/><Relationship Id="rId34" Type="http://schemas.openxmlformats.org/officeDocument/2006/relationships/hyperlink" Target="https://helpgz.keysystems.ru/complex-operations/ispolnenie-kontrakta/formirovanie-ispolnenie-kontrakta" TargetMode="External"/><Relationship Id="rId42" Type="http://schemas.openxmlformats.org/officeDocument/2006/relationships/hyperlink" Target="https://helpgz.keysystems.ru/complex-operations/ispolnenie-kontrakta/formirovanie-ispolnenie-kontrakta" TargetMode="External"/><Relationship Id="rId47" Type="http://schemas.openxmlformats.org/officeDocument/2006/relationships/image" Target="media/image23.png"/><Relationship Id="rId50" Type="http://schemas.openxmlformats.org/officeDocument/2006/relationships/hyperlink" Target="https://helpgz.keysystems.ru/complex-operations/ispolnenie-kontrakta/formirovanie-ispolnenie-kontrakta" TargetMode="External"/><Relationship Id="rId55" Type="http://schemas.openxmlformats.org/officeDocument/2006/relationships/hyperlink" Target="https://helpgz.keysystems.ru/complex-operations/ispolnenie-kontrakta/formirovanie-ispolnenie-kontrakta" TargetMode="External"/><Relationship Id="rId63" Type="http://schemas.openxmlformats.org/officeDocument/2006/relationships/hyperlink" Target="https://helpgz.keysystems.ru/complex-operations/ispolnenie-kontrakta/formirovanie-ispolnenie-kontrakta" TargetMode="External"/><Relationship Id="rId68" Type="http://schemas.openxmlformats.org/officeDocument/2006/relationships/image" Target="media/image33.png"/><Relationship Id="rId76" Type="http://schemas.openxmlformats.org/officeDocument/2006/relationships/image" Target="media/image37.png"/><Relationship Id="rId84" Type="http://schemas.openxmlformats.org/officeDocument/2006/relationships/image" Target="media/image41.png"/><Relationship Id="rId89" Type="http://schemas.openxmlformats.org/officeDocument/2006/relationships/theme" Target="theme/theme1.xml"/><Relationship Id="rId7" Type="http://schemas.openxmlformats.org/officeDocument/2006/relationships/hyperlink" Target="https://helpgz.keysystems.ru/complex-operations/ispolnenie-kontrakta/formirovanie-ispolnenie-kontrakta" TargetMode="External"/><Relationship Id="rId71" Type="http://schemas.openxmlformats.org/officeDocument/2006/relationships/hyperlink" Target="https://helpgz.keysystems.ru/complex-operations/ispolnenie-kontrakta/formirovanie-ispolnenie-kontrakta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lpgz.keysystems.ru/complex-operations/ispolnenie-kontrakta/formirovanie-ispolnenie-kontrakta" TargetMode="External"/><Relationship Id="rId29" Type="http://schemas.openxmlformats.org/officeDocument/2006/relationships/hyperlink" Target="https://helpgz.keysystems.ru/complex-operations/ispolnenie-kontrakta/formirovanie-ispolnenie-kontrakta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helpgz.keysystems.ru/complex-operations/ispolnenie-kontrakta/formirovanie-ispolnenie-kontrakta" TargetMode="External"/><Relationship Id="rId40" Type="http://schemas.openxmlformats.org/officeDocument/2006/relationships/hyperlink" Target="https://helpgz.keysystems.ru/complex-operations/ispolnenie-kontrakta/formirovanie-ispolnenie-kontrakta" TargetMode="External"/><Relationship Id="rId45" Type="http://schemas.openxmlformats.org/officeDocument/2006/relationships/image" Target="media/image22.png"/><Relationship Id="rId53" Type="http://schemas.openxmlformats.org/officeDocument/2006/relationships/hyperlink" Target="https://helpgz.keysystems.ru/complex-operations/ispolnenie-kontrakta/formirovanie-ispolnenie-kontrakta" TargetMode="External"/><Relationship Id="rId58" Type="http://schemas.openxmlformats.org/officeDocument/2006/relationships/image" Target="media/image28.png"/><Relationship Id="rId66" Type="http://schemas.openxmlformats.org/officeDocument/2006/relationships/image" Target="media/image32.png"/><Relationship Id="rId74" Type="http://schemas.openxmlformats.org/officeDocument/2006/relationships/image" Target="media/image36.png"/><Relationship Id="rId79" Type="http://schemas.openxmlformats.org/officeDocument/2006/relationships/hyperlink" Target="https://helpgz.keysystems.ru/complex-operations/ispolnenie-kontrakta/formirovanie-ispolnenie-kontrakta" TargetMode="External"/><Relationship Id="rId87" Type="http://schemas.openxmlformats.org/officeDocument/2006/relationships/image" Target="media/image42.png"/><Relationship Id="rId5" Type="http://schemas.openxmlformats.org/officeDocument/2006/relationships/hyperlink" Target="https://helpgz.keysystems.ru/complex-operations/ispolnenie-kontrakta/formirovanie-ispolnenie-kontrakta" TargetMode="External"/><Relationship Id="rId61" Type="http://schemas.openxmlformats.org/officeDocument/2006/relationships/hyperlink" Target="https://helpgz.keysystems.ru/complex-operations/ispolnenie-kontrakta/formirovanie-ispolnenie-kontrakta" TargetMode="External"/><Relationship Id="rId82" Type="http://schemas.openxmlformats.org/officeDocument/2006/relationships/image" Target="media/image40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helpgz.keysystems.ru/complex-operations/ispolnenie-kontrakta/formirovanie-ispolnenie-kontrakta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helpgz.keysystems.ru/complex-operations/ispolnenie-kontrakta/formirovanie-ispolnenie-kontrakta" TargetMode="External"/><Relationship Id="rId30" Type="http://schemas.openxmlformats.org/officeDocument/2006/relationships/image" Target="media/image14.png"/><Relationship Id="rId35" Type="http://schemas.openxmlformats.org/officeDocument/2006/relationships/image" Target="media/image16.png"/><Relationship Id="rId43" Type="http://schemas.openxmlformats.org/officeDocument/2006/relationships/image" Target="media/image21.png"/><Relationship Id="rId48" Type="http://schemas.openxmlformats.org/officeDocument/2006/relationships/hyperlink" Target="https://helpgz.keysystems.ru/complex-operations/ispolnenie-kontrakta/formirovanie-ispolnenie-kontrakta" TargetMode="External"/><Relationship Id="rId56" Type="http://schemas.openxmlformats.org/officeDocument/2006/relationships/image" Target="media/image27.png"/><Relationship Id="rId64" Type="http://schemas.openxmlformats.org/officeDocument/2006/relationships/image" Target="media/image31.png"/><Relationship Id="rId69" Type="http://schemas.openxmlformats.org/officeDocument/2006/relationships/hyperlink" Target="https://helpgz.keysystems.ru/complex-operations/ispolnenie-kontrakta/formirovanie-ispolnenie-kontrakta" TargetMode="External"/><Relationship Id="rId77" Type="http://schemas.openxmlformats.org/officeDocument/2006/relationships/hyperlink" Target="https://helpgz.keysystems.ru/complex-operations/ispolnenie-kontrakta/formirovanie-ispolnenie-kontrakta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helpgz.keysystems.ru/complex-operations/ispolnenie-kontrakta/formirovanie-ispolnenie-kontrakta" TargetMode="External"/><Relationship Id="rId72" Type="http://schemas.openxmlformats.org/officeDocument/2006/relationships/image" Target="media/image35.png"/><Relationship Id="rId80" Type="http://schemas.openxmlformats.org/officeDocument/2006/relationships/image" Target="media/image39.png"/><Relationship Id="rId85" Type="http://schemas.openxmlformats.org/officeDocument/2006/relationships/hyperlink" Target="https://helpgz.keysystems.ru/complex-operations/ispolnenie-kontrakta/formirovanie-ispolnenie-kontrakta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helpgz.keysystems.ru/complex-operations/ispolnenie-kontrakta/formirovanie-ispolnenie-kontrakta" TargetMode="External"/><Relationship Id="rId25" Type="http://schemas.openxmlformats.org/officeDocument/2006/relationships/image" Target="media/image12.png"/><Relationship Id="rId33" Type="http://schemas.openxmlformats.org/officeDocument/2006/relationships/hyperlink" Target="https://helpgz.keysystems.ru/complex-operations/ispolnenie-kontrakta/formirovanie-ispolnenie-kontrakta" TargetMode="External"/><Relationship Id="rId38" Type="http://schemas.openxmlformats.org/officeDocument/2006/relationships/image" Target="media/image18.png"/><Relationship Id="rId46" Type="http://schemas.openxmlformats.org/officeDocument/2006/relationships/hyperlink" Target="https://helpgz.keysystems.ru/complex-operations/ispolnenie-kontrakta/formirovanie-ispolnenie-kontrakta" TargetMode="External"/><Relationship Id="rId59" Type="http://schemas.openxmlformats.org/officeDocument/2006/relationships/hyperlink" Target="https://helpgz.keysystems.ru/complex-operations/ispolnenie-kontrakta/formirovanie-ispolnenie-kontrakta" TargetMode="External"/><Relationship Id="rId67" Type="http://schemas.openxmlformats.org/officeDocument/2006/relationships/hyperlink" Target="https://helpgz.keysystems.ru/complex-operations/ispolnenie-kontrakta/formirovanie-ispolnenie-kontrakta" TargetMode="External"/><Relationship Id="rId20" Type="http://schemas.openxmlformats.org/officeDocument/2006/relationships/hyperlink" Target="https://helpgz.keysystems.ru/complex-operations/ispolnenie-kontrakta/formirovanie-ispolnenie-kontrakta" TargetMode="External"/><Relationship Id="rId41" Type="http://schemas.openxmlformats.org/officeDocument/2006/relationships/image" Target="media/image20.png"/><Relationship Id="rId54" Type="http://schemas.openxmlformats.org/officeDocument/2006/relationships/image" Target="media/image26.png"/><Relationship Id="rId62" Type="http://schemas.openxmlformats.org/officeDocument/2006/relationships/image" Target="media/image30.png"/><Relationship Id="rId70" Type="http://schemas.openxmlformats.org/officeDocument/2006/relationships/image" Target="media/image34.png"/><Relationship Id="rId75" Type="http://schemas.openxmlformats.org/officeDocument/2006/relationships/hyperlink" Target="https://helpgz.keysystems.ru/complex-operations/ispolnenie-kontrakta/formirovanie-ispolnenie-kontrakta" TargetMode="External"/><Relationship Id="rId83" Type="http://schemas.openxmlformats.org/officeDocument/2006/relationships/hyperlink" Target="https://helpgz.keysystems.ru/complex-operations/ispolnenie-kontrakta/formirovanie-ispolnenie-kontrakta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7.png"/><Relationship Id="rId49" Type="http://schemas.openxmlformats.org/officeDocument/2006/relationships/image" Target="media/image24.png"/><Relationship Id="rId57" Type="http://schemas.openxmlformats.org/officeDocument/2006/relationships/hyperlink" Target="https://helpgz.keysystems.ru/complex-operations/ispolnenie-kontrakta/formirovanie-ispolnenie-kontrakta" TargetMode="External"/><Relationship Id="rId10" Type="http://schemas.openxmlformats.org/officeDocument/2006/relationships/hyperlink" Target="https://helpgz.keysystems.ru/complex-operations/ispolnenie-kontrakta/formirovanie-ispolnenie-kontrakta" TargetMode="External"/><Relationship Id="rId31" Type="http://schemas.openxmlformats.org/officeDocument/2006/relationships/hyperlink" Target="https://helpgz.keysystems.ru/complex-operations/ispolnenie-kontrakta/formirovanie-ispolnenie-kontrakta" TargetMode="External"/><Relationship Id="rId44" Type="http://schemas.openxmlformats.org/officeDocument/2006/relationships/hyperlink" Target="https://helpgz.keysystems.ru/complex-operations/ispolnenie-kontrakta/formirovanie-ispolnenie-kontrakta" TargetMode="External"/><Relationship Id="rId52" Type="http://schemas.openxmlformats.org/officeDocument/2006/relationships/image" Target="media/image25.png"/><Relationship Id="rId60" Type="http://schemas.openxmlformats.org/officeDocument/2006/relationships/image" Target="media/image29.png"/><Relationship Id="rId65" Type="http://schemas.openxmlformats.org/officeDocument/2006/relationships/hyperlink" Target="https://helpgz.keysystems.ru/complex-operations/ispolnenie-kontrakta/formirovanie-ispolnenie-kontrakta" TargetMode="External"/><Relationship Id="rId73" Type="http://schemas.openxmlformats.org/officeDocument/2006/relationships/hyperlink" Target="https://helpgz.keysystems.ru/complex-operations/ispolnenie-kontrakta/formirovanie-ispolnenie-kontrakta" TargetMode="External"/><Relationship Id="rId78" Type="http://schemas.openxmlformats.org/officeDocument/2006/relationships/image" Target="media/image38.png"/><Relationship Id="rId81" Type="http://schemas.openxmlformats.org/officeDocument/2006/relationships/hyperlink" Target="https://helpgz.keysystems.ru/complex-operations/ispolnenie-kontrakta/formirovanie-ispolnenie-kontrakta" TargetMode="External"/><Relationship Id="rId86" Type="http://schemas.openxmlformats.org/officeDocument/2006/relationships/hyperlink" Target="https://helpgz.keysystems.ru/complex-operations/ispolnenie-kontrakta/formirovanie-ispolnenie-kontrak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6123</Words>
  <Characters>34903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2025-07-07T00:52:00Z</dcterms:created>
  <dcterms:modified xsi:type="dcterms:W3CDTF">2025-07-07T01:11:00Z</dcterms:modified>
</cp:coreProperties>
</file>