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371"/>
        <w:gridCol w:w="6237"/>
      </w:tblGrid>
      <w:tr w:rsidR="00993728" w:rsidRPr="00993728" w14:paraId="1593319B" w14:textId="77777777" w:rsidTr="00993728">
        <w:trPr>
          <w:trHeight w:val="249"/>
        </w:trPr>
        <w:tc>
          <w:tcPr>
            <w:tcW w:w="1129" w:type="dxa"/>
          </w:tcPr>
          <w:p w14:paraId="40625AD2" w14:textId="77777777" w:rsidR="00993728" w:rsidRPr="00993728" w:rsidRDefault="00993728" w:rsidP="00993728">
            <w:pPr>
              <w:pStyle w:val="a3"/>
              <w:numPr>
                <w:ilvl w:val="0"/>
                <w:numId w:val="1"/>
              </w:numPr>
              <w:spacing w:after="0" w:line="240" w:lineRule="auto"/>
              <w:rPr>
                <w:rFonts w:eastAsia="Times New Roman" w:cs="Times New Roman"/>
                <w:szCs w:val="24"/>
                <w:lang w:eastAsia="ru-RU"/>
              </w:rPr>
            </w:pPr>
          </w:p>
        </w:tc>
        <w:tc>
          <w:tcPr>
            <w:tcW w:w="7371" w:type="dxa"/>
            <w:shd w:val="clear" w:color="auto" w:fill="auto"/>
            <w:noWrap/>
            <w:vAlign w:val="bottom"/>
            <w:hideMark/>
          </w:tcPr>
          <w:p w14:paraId="1842F7D8"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Вопрос по ПП 878. по изменениям нам нельзя игнорировать КТРУ, а если товар, который необходим не подходит по имеющимся КТРУ, или вообще его нет, как быть?</w:t>
            </w:r>
          </w:p>
        </w:tc>
        <w:tc>
          <w:tcPr>
            <w:tcW w:w="6237" w:type="dxa"/>
          </w:tcPr>
          <w:p w14:paraId="5C2ACCDE" w14:textId="77777777" w:rsidR="00993728" w:rsidRDefault="00993728" w:rsidP="00993728">
            <w:pPr>
              <w:spacing w:after="0" w:line="240" w:lineRule="auto"/>
              <w:rPr>
                <w:rFonts w:eastAsia="Times New Roman" w:cs="Times New Roman"/>
                <w:szCs w:val="24"/>
                <w:lang w:eastAsia="ru-RU"/>
              </w:rPr>
            </w:pPr>
            <w:r>
              <w:rPr>
                <w:rFonts w:eastAsia="Times New Roman" w:cs="Times New Roman"/>
                <w:szCs w:val="24"/>
                <w:lang w:eastAsia="ru-RU"/>
              </w:rPr>
              <w:t>Тут необходимо разделить случаи:</w:t>
            </w:r>
          </w:p>
          <w:p w14:paraId="710251B6" w14:textId="77777777" w:rsidR="00993728" w:rsidRDefault="00993728" w:rsidP="00993728">
            <w:pPr>
              <w:pStyle w:val="a3"/>
              <w:spacing w:after="0" w:line="240" w:lineRule="auto"/>
              <w:rPr>
                <w:rFonts w:eastAsia="Times New Roman" w:cs="Times New Roman"/>
                <w:szCs w:val="24"/>
                <w:lang w:eastAsia="ru-RU"/>
              </w:rPr>
            </w:pPr>
            <w:r>
              <w:rPr>
                <w:rFonts w:eastAsia="Times New Roman" w:cs="Times New Roman"/>
                <w:szCs w:val="24"/>
                <w:lang w:eastAsia="ru-RU"/>
              </w:rPr>
              <w:t>1.Когда КТРУ есть, но не подходит</w:t>
            </w:r>
          </w:p>
          <w:p w14:paraId="0105B6FF" w14:textId="77777777" w:rsidR="00993728" w:rsidRDefault="00993728" w:rsidP="00993728">
            <w:pPr>
              <w:pStyle w:val="a3"/>
              <w:spacing w:after="0" w:line="240" w:lineRule="auto"/>
              <w:rPr>
                <w:rFonts w:eastAsia="Times New Roman" w:cs="Times New Roman"/>
                <w:szCs w:val="24"/>
                <w:lang w:eastAsia="ru-RU"/>
              </w:rPr>
            </w:pPr>
            <w:r>
              <w:rPr>
                <w:rFonts w:eastAsia="Times New Roman" w:cs="Times New Roman"/>
                <w:szCs w:val="24"/>
                <w:lang w:eastAsia="ru-RU"/>
              </w:rPr>
              <w:t>2. Когда КТРУ нет</w:t>
            </w:r>
          </w:p>
          <w:p w14:paraId="5349FC20" w14:textId="77777777" w:rsidR="00993728" w:rsidRDefault="00993728" w:rsidP="00993728">
            <w:pPr>
              <w:spacing w:after="0" w:line="240" w:lineRule="auto"/>
              <w:rPr>
                <w:rFonts w:eastAsia="Times New Roman" w:cs="Times New Roman"/>
                <w:szCs w:val="24"/>
                <w:lang w:eastAsia="ru-RU"/>
              </w:rPr>
            </w:pPr>
            <w:r>
              <w:rPr>
                <w:rFonts w:eastAsia="Times New Roman" w:cs="Times New Roman"/>
                <w:szCs w:val="24"/>
                <w:lang w:eastAsia="ru-RU"/>
              </w:rPr>
              <w:t>Второй случай предельно простой. Вы проводите описание объекта закупки по ст. 33. Также вы поступаете, если КТРУ есть, но позиция пустая, то есть в ней нет ни одной характеристики.</w:t>
            </w:r>
          </w:p>
          <w:p w14:paraId="585A26E6" w14:textId="77777777" w:rsidR="00993728" w:rsidRPr="00993728" w:rsidRDefault="00993728" w:rsidP="00993728">
            <w:pPr>
              <w:spacing w:after="0" w:line="240" w:lineRule="auto"/>
              <w:rPr>
                <w:rFonts w:eastAsia="Times New Roman" w:cs="Times New Roman"/>
                <w:szCs w:val="24"/>
                <w:lang w:eastAsia="ru-RU"/>
              </w:rPr>
            </w:pPr>
            <w:r>
              <w:rPr>
                <w:rFonts w:eastAsia="Times New Roman" w:cs="Times New Roman"/>
                <w:szCs w:val="24"/>
                <w:lang w:eastAsia="ru-RU"/>
              </w:rPr>
              <w:t>А вот первый случай – сложный. Если есть характеристики, но они вам не подходят, то единственный выход – применение пункта 7 Правил использования каталога. Про сложности на вебинаре говорила, и про противоречивую судебную и административную практику. Но выхода другого у вас нет.</w:t>
            </w:r>
          </w:p>
        </w:tc>
      </w:tr>
      <w:tr w:rsidR="00993728" w:rsidRPr="00993728" w14:paraId="50DF01E5" w14:textId="77777777" w:rsidTr="00993728">
        <w:trPr>
          <w:trHeight w:val="249"/>
        </w:trPr>
        <w:tc>
          <w:tcPr>
            <w:tcW w:w="1129" w:type="dxa"/>
          </w:tcPr>
          <w:p w14:paraId="4AE2B7F0"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76B7479A"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А если по товару КТРУ есть, а в реестре радиоэлектроники МИНПРОМТОРГА его нет, как быть? применять 878, а когда участники не смогут приложить выписку, их отклонять?</w:t>
            </w:r>
          </w:p>
        </w:tc>
        <w:tc>
          <w:tcPr>
            <w:tcW w:w="6237" w:type="dxa"/>
          </w:tcPr>
          <w:p w14:paraId="7042E1D8" w14:textId="77777777" w:rsidR="00993728" w:rsidRPr="00993728" w:rsidRDefault="00993728" w:rsidP="00993728">
            <w:pPr>
              <w:spacing w:after="0" w:line="240" w:lineRule="auto"/>
              <w:rPr>
                <w:rFonts w:eastAsia="Times New Roman" w:cs="Times New Roman"/>
                <w:szCs w:val="24"/>
                <w:lang w:eastAsia="ru-RU"/>
              </w:rPr>
            </w:pPr>
            <w:r>
              <w:rPr>
                <w:rFonts w:eastAsia="Times New Roman" w:cs="Times New Roman"/>
                <w:szCs w:val="24"/>
                <w:lang w:eastAsia="ru-RU"/>
              </w:rPr>
              <w:t>Не забывайте, что ПП 878 – это про ограничение, а не про запрет. Характеристики пишем по КТРУ, ставим ограничение. Получаем заявки без документов и просто не применяем ограничение, то есть никого не отклоняем. И все</w:t>
            </w:r>
          </w:p>
        </w:tc>
      </w:tr>
      <w:tr w:rsidR="00993728" w:rsidRPr="00993728" w14:paraId="4C59D2CB" w14:textId="77777777" w:rsidTr="00993728">
        <w:trPr>
          <w:trHeight w:val="249"/>
        </w:trPr>
        <w:tc>
          <w:tcPr>
            <w:tcW w:w="1129" w:type="dxa"/>
          </w:tcPr>
          <w:p w14:paraId="165893B9"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5F27D867"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Вопрос по 878 постановлению: 1 участник иностранный</w:t>
            </w:r>
            <w:r>
              <w:rPr>
                <w:rFonts w:eastAsia="Times New Roman" w:cs="Times New Roman"/>
                <w:szCs w:val="24"/>
                <w:lang w:eastAsia="ru-RU"/>
              </w:rPr>
              <w:t xml:space="preserve"> </w:t>
            </w:r>
            <w:r w:rsidRPr="00993728">
              <w:rPr>
                <w:rFonts w:eastAsia="Times New Roman" w:cs="Times New Roman"/>
                <w:szCs w:val="24"/>
                <w:lang w:eastAsia="ru-RU"/>
              </w:rPr>
              <w:t>(Венгрия, Китай, Япония ), допускаем? юристы сомневаются</w:t>
            </w:r>
            <w:r w:rsidRPr="00993728">
              <w:rPr>
                <w:rFonts w:ascii="Segoe UI Symbol" w:eastAsia="Times New Roman" w:hAnsi="Segoe UI Symbol" w:cs="Segoe UI Symbol"/>
                <w:szCs w:val="24"/>
                <w:lang w:eastAsia="ru-RU"/>
              </w:rPr>
              <w:t>🙂</w:t>
            </w:r>
          </w:p>
        </w:tc>
        <w:tc>
          <w:tcPr>
            <w:tcW w:w="6237" w:type="dxa"/>
          </w:tcPr>
          <w:p w14:paraId="16A5CA1A" w14:textId="77777777" w:rsidR="00993728" w:rsidRDefault="00993728" w:rsidP="00993728">
            <w:pPr>
              <w:spacing w:after="0" w:line="240" w:lineRule="auto"/>
              <w:rPr>
                <w:rFonts w:eastAsia="Times New Roman" w:cs="Times New Roman"/>
                <w:szCs w:val="24"/>
                <w:lang w:eastAsia="ru-RU"/>
              </w:rPr>
            </w:pPr>
            <w:r>
              <w:rPr>
                <w:rFonts w:eastAsia="Times New Roman" w:cs="Times New Roman"/>
                <w:szCs w:val="24"/>
                <w:lang w:eastAsia="ru-RU"/>
              </w:rPr>
              <w:t>Естественно</w:t>
            </w:r>
          </w:p>
          <w:p w14:paraId="71470363" w14:textId="77777777" w:rsidR="00993728" w:rsidRPr="00993728" w:rsidRDefault="00993728" w:rsidP="004B02F5">
            <w:pPr>
              <w:spacing w:after="0" w:line="240" w:lineRule="auto"/>
              <w:rPr>
                <w:rFonts w:eastAsia="Times New Roman" w:cs="Times New Roman"/>
                <w:szCs w:val="24"/>
                <w:lang w:eastAsia="ru-RU"/>
              </w:rPr>
            </w:pPr>
            <w:r>
              <w:rPr>
                <w:rFonts w:eastAsia="Times New Roman" w:cs="Times New Roman"/>
                <w:szCs w:val="24"/>
                <w:lang w:eastAsia="ru-RU"/>
              </w:rPr>
              <w:t>Не путайте запрет и ограничение. Вот чувствую, что недостаточно этому внимания уделила, хотя вроде с этого начала. Есть ПП 616, это запрет. Там все «иностранные» отклоняются. Есть ПП 878, ПП 617, это ограничение. Принцип либо «второй лишний» (ПП878), либо «третий лишний (ПП617). Заявки отклоняются только если есть «отечественные», с необходимым набором документов</w:t>
            </w:r>
            <w:r w:rsidR="004B02F5">
              <w:rPr>
                <w:rFonts w:eastAsia="Times New Roman" w:cs="Times New Roman"/>
                <w:szCs w:val="24"/>
                <w:lang w:eastAsia="ru-RU"/>
              </w:rPr>
              <w:t>, и в необходимом количестве (для РР 878 достаточно одной заявки, а для ПП 617 – не менее двух)</w:t>
            </w:r>
          </w:p>
        </w:tc>
      </w:tr>
      <w:tr w:rsidR="00993728" w:rsidRPr="00993728" w14:paraId="4D2F6A1E" w14:textId="77777777" w:rsidTr="00993728">
        <w:trPr>
          <w:trHeight w:val="249"/>
        </w:trPr>
        <w:tc>
          <w:tcPr>
            <w:tcW w:w="1129" w:type="dxa"/>
          </w:tcPr>
          <w:p w14:paraId="2CF889E4"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55CEC8FE" w14:textId="77777777" w:rsidR="00993728" w:rsidRPr="00993728" w:rsidRDefault="00993728" w:rsidP="002139DB">
            <w:pPr>
              <w:spacing w:after="0" w:line="240" w:lineRule="auto"/>
              <w:rPr>
                <w:rFonts w:eastAsia="Times New Roman" w:cs="Times New Roman"/>
                <w:szCs w:val="24"/>
                <w:lang w:eastAsia="ru-RU"/>
              </w:rPr>
            </w:pPr>
            <w:r w:rsidRPr="00993728">
              <w:rPr>
                <w:rFonts w:eastAsia="Times New Roman" w:cs="Times New Roman"/>
                <w:szCs w:val="24"/>
                <w:lang w:eastAsia="ru-RU"/>
              </w:rPr>
              <w:t xml:space="preserve">Постановление 617, 10 заявок - 8 из них предложили товар российского производства, подтвердили выписками из реестра росс.промышленности. 2- не подтвердили. Получается что постановление сработало и двоих надо отклонить, приравняв их </w:t>
            </w:r>
            <w:r w:rsidRPr="00993728">
              <w:rPr>
                <w:rFonts w:eastAsia="Times New Roman" w:cs="Times New Roman"/>
                <w:szCs w:val="24"/>
                <w:lang w:eastAsia="ru-RU"/>
              </w:rPr>
              <w:lastRenderedPageBreak/>
              <w:t>товары к иностранной продукции. Вопрос - по</w:t>
            </w:r>
            <w:r w:rsidR="002139DB">
              <w:rPr>
                <w:rFonts w:eastAsia="Times New Roman" w:cs="Times New Roman"/>
                <w:szCs w:val="24"/>
                <w:lang w:eastAsia="ru-RU"/>
              </w:rPr>
              <w:t xml:space="preserve"> какому пункту отклонять: </w:t>
            </w:r>
            <w:r w:rsidRPr="00993728">
              <w:rPr>
                <w:rFonts w:eastAsia="Times New Roman" w:cs="Times New Roman"/>
                <w:szCs w:val="24"/>
                <w:lang w:eastAsia="ru-RU"/>
              </w:rPr>
              <w:t>если за отсутствие документов в п. 5 ч.12 ст.48, то там есть оговорка - в случае установления запрета, а у нас в данном случае не запрет а ограничение. Если брать п.4 ч.12 ст. 48</w:t>
            </w:r>
            <w:r w:rsidR="002139DB">
              <w:rPr>
                <w:rFonts w:eastAsia="Times New Roman" w:cs="Times New Roman"/>
                <w:szCs w:val="24"/>
                <w:lang w:eastAsia="ru-RU"/>
              </w:rPr>
              <w:t>,</w:t>
            </w:r>
            <w:r w:rsidRPr="00993728">
              <w:rPr>
                <w:rFonts w:eastAsia="Times New Roman" w:cs="Times New Roman"/>
                <w:szCs w:val="24"/>
                <w:lang w:eastAsia="ru-RU"/>
              </w:rPr>
              <w:t xml:space="preserve"> то там идет исключение случаев непредставления случаев информации и документов, предусмотренных п.5 ч.1 ст.43, а приравнять продукцию к иностранной мы можем только руководствуясь п.5 ч.1 ст.43. Какой-</w:t>
            </w:r>
            <w:r w:rsidR="002139DB">
              <w:rPr>
                <w:rFonts w:eastAsia="Times New Roman" w:cs="Times New Roman"/>
                <w:szCs w:val="24"/>
                <w:lang w:eastAsia="ru-RU"/>
              </w:rPr>
              <w:t xml:space="preserve">то замкнутый круг получается. </w:t>
            </w:r>
            <w:r w:rsidRPr="00993728">
              <w:rPr>
                <w:rFonts w:eastAsia="Times New Roman" w:cs="Times New Roman"/>
                <w:szCs w:val="24"/>
                <w:lang w:eastAsia="ru-RU"/>
              </w:rPr>
              <w:t>Подскажите, какой пункт по Вашем мнению все-таки использовать для отклонения заявки?</w:t>
            </w:r>
          </w:p>
        </w:tc>
        <w:tc>
          <w:tcPr>
            <w:tcW w:w="6237" w:type="dxa"/>
          </w:tcPr>
          <w:p w14:paraId="790197F4" w14:textId="77777777" w:rsidR="00993728" w:rsidRPr="00993728" w:rsidRDefault="002139DB" w:rsidP="002139DB">
            <w:pPr>
              <w:spacing w:after="0" w:line="240" w:lineRule="auto"/>
              <w:rPr>
                <w:rFonts w:eastAsia="Times New Roman" w:cs="Times New Roman"/>
                <w:szCs w:val="24"/>
                <w:lang w:eastAsia="ru-RU"/>
              </w:rPr>
            </w:pPr>
            <w:r>
              <w:rPr>
                <w:rFonts w:eastAsia="Times New Roman" w:cs="Times New Roman"/>
                <w:szCs w:val="24"/>
                <w:lang w:eastAsia="ru-RU"/>
              </w:rPr>
              <w:lastRenderedPageBreak/>
              <w:t>Кривость формулировок закона меня не перестает, конечно, удивлять. Я отклоняю по п.4 ч.12 ст. 48. Считаю, что она больше подходит.</w:t>
            </w:r>
          </w:p>
        </w:tc>
      </w:tr>
      <w:tr w:rsidR="00993728" w:rsidRPr="00993728" w14:paraId="46FBE88E" w14:textId="77777777" w:rsidTr="00993728">
        <w:trPr>
          <w:trHeight w:val="249"/>
        </w:trPr>
        <w:tc>
          <w:tcPr>
            <w:tcW w:w="1129" w:type="dxa"/>
          </w:tcPr>
          <w:p w14:paraId="2F06F21E"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38832DFC"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Вопрос: как правильно применить постановление 1236, если есть у закупаемого товара есть операционная система - Windows 10 (по которой я не могу применить запрет и составляю обоснование) и есть ПО (программное обеспечение), которое является российским и есть в реестре (по нему запрет устанавливается)</w:t>
            </w:r>
          </w:p>
        </w:tc>
        <w:tc>
          <w:tcPr>
            <w:tcW w:w="6237" w:type="dxa"/>
          </w:tcPr>
          <w:p w14:paraId="1B87E228" w14:textId="77777777" w:rsidR="00993728" w:rsidRPr="00993728" w:rsidRDefault="002139DB" w:rsidP="002139DB">
            <w:pPr>
              <w:spacing w:after="0" w:line="240" w:lineRule="auto"/>
              <w:rPr>
                <w:rFonts w:eastAsia="Times New Roman" w:cs="Times New Roman"/>
                <w:szCs w:val="24"/>
                <w:lang w:eastAsia="ru-RU"/>
              </w:rPr>
            </w:pPr>
            <w:r>
              <w:rPr>
                <w:rFonts w:eastAsia="Times New Roman" w:cs="Times New Roman"/>
                <w:szCs w:val="24"/>
                <w:lang w:eastAsia="ru-RU"/>
              </w:rPr>
              <w:t>Я указываю, что запрет применяется в отношении того ПО, в отношении которого не размещено обоснование не</w:t>
            </w:r>
            <w:r w:rsidR="00635E8B">
              <w:rPr>
                <w:rFonts w:eastAsia="Times New Roman" w:cs="Times New Roman"/>
                <w:szCs w:val="24"/>
                <w:lang w:eastAsia="ru-RU"/>
              </w:rPr>
              <w:t xml:space="preserve">возможности соблюдения запрета. Или второй вариант – прямо табличку размещаю, где указываю, что по ОС запрет не установлен и размещено обоснование, а в отношении прикладных программ запрет установлен. </w:t>
            </w:r>
            <w:r>
              <w:rPr>
                <w:rFonts w:eastAsia="Times New Roman" w:cs="Times New Roman"/>
                <w:szCs w:val="24"/>
                <w:lang w:eastAsia="ru-RU"/>
              </w:rPr>
              <w:t xml:space="preserve">  </w:t>
            </w:r>
          </w:p>
        </w:tc>
      </w:tr>
      <w:tr w:rsidR="00993728" w:rsidRPr="00993728" w14:paraId="719B31EA" w14:textId="77777777" w:rsidTr="00993728">
        <w:trPr>
          <w:trHeight w:val="249"/>
        </w:trPr>
        <w:tc>
          <w:tcPr>
            <w:tcW w:w="1129" w:type="dxa"/>
          </w:tcPr>
          <w:p w14:paraId="49156920"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556ECCC9"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Добрый день! Необходимо ли применять 1236 при закупке программно-аппаратных комплексов VipNet Coordinator, если ПО неотделимо от "железа" и отдельно лицензионными соглашениями не передается? Кроме того, эти сами эти комплексы подпадают под 878 и 126н. Если мы применяем 1236, то соответственно не применяем 878 и 126н?</w:t>
            </w:r>
          </w:p>
        </w:tc>
        <w:tc>
          <w:tcPr>
            <w:tcW w:w="6237" w:type="dxa"/>
          </w:tcPr>
          <w:p w14:paraId="16B324E5" w14:textId="77777777" w:rsidR="00993728" w:rsidRPr="00993728" w:rsidRDefault="00635E8B" w:rsidP="00993728">
            <w:pPr>
              <w:spacing w:after="0" w:line="240" w:lineRule="auto"/>
              <w:rPr>
                <w:rFonts w:eastAsia="Times New Roman" w:cs="Times New Roman"/>
                <w:szCs w:val="24"/>
                <w:lang w:eastAsia="ru-RU"/>
              </w:rPr>
            </w:pPr>
            <w:r>
              <w:rPr>
                <w:rFonts w:eastAsia="Times New Roman" w:cs="Times New Roman"/>
                <w:szCs w:val="24"/>
                <w:lang w:eastAsia="ru-RU"/>
              </w:rPr>
              <w:t xml:space="preserve">Я считаю, что необходимо применять все: и ПП 1236, и 878, и приказ 126н. В принципе, такой вывод и из анализа практики следует. </w:t>
            </w:r>
          </w:p>
        </w:tc>
      </w:tr>
      <w:tr w:rsidR="00993728" w:rsidRPr="00993728" w14:paraId="61C22CB2" w14:textId="77777777" w:rsidTr="00993728">
        <w:trPr>
          <w:trHeight w:val="249"/>
        </w:trPr>
        <w:tc>
          <w:tcPr>
            <w:tcW w:w="1129" w:type="dxa"/>
          </w:tcPr>
          <w:p w14:paraId="69D6DE35"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73178F5C"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Добрый день! К какому типу относится закупка ПО - товары, работы, услуги</w:t>
            </w:r>
          </w:p>
        </w:tc>
        <w:tc>
          <w:tcPr>
            <w:tcW w:w="6237" w:type="dxa"/>
          </w:tcPr>
          <w:p w14:paraId="69E3C324" w14:textId="77777777" w:rsidR="00993728" w:rsidRPr="00993728" w:rsidRDefault="00635E8B" w:rsidP="00993728">
            <w:pPr>
              <w:spacing w:after="0" w:line="240" w:lineRule="auto"/>
              <w:rPr>
                <w:rFonts w:eastAsia="Times New Roman" w:cs="Times New Roman"/>
                <w:szCs w:val="24"/>
                <w:lang w:eastAsia="ru-RU"/>
              </w:rPr>
            </w:pPr>
            <w:r>
              <w:rPr>
                <w:rFonts w:eastAsia="Times New Roman" w:cs="Times New Roman"/>
                <w:szCs w:val="24"/>
                <w:lang w:eastAsia="ru-RU"/>
              </w:rPr>
              <w:t>Это очень интересный вопрос. Есть два подхода: товар и услуга. И каждый подход имеет своих приверженцев. С точки зрения ГК РФ больше услуга, чем товар.</w:t>
            </w:r>
          </w:p>
        </w:tc>
      </w:tr>
      <w:tr w:rsidR="00993728" w:rsidRPr="00993728" w14:paraId="207C609A" w14:textId="77777777" w:rsidTr="00993728">
        <w:trPr>
          <w:trHeight w:val="249"/>
        </w:trPr>
        <w:tc>
          <w:tcPr>
            <w:tcW w:w="1129" w:type="dxa"/>
          </w:tcPr>
          <w:p w14:paraId="713982BA"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46590026"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Здравствуйте! При заключении контракта с единственным поставщиком (п.25 ст 93 ФЗ 44) по несостоявшемуся запросу котировок в электронной форме ( не подано ни одной  заявки) требуется ли электронная приемка?</w:t>
            </w:r>
          </w:p>
        </w:tc>
        <w:tc>
          <w:tcPr>
            <w:tcW w:w="6237" w:type="dxa"/>
          </w:tcPr>
          <w:p w14:paraId="5F677EE8" w14:textId="77777777" w:rsidR="00993728" w:rsidRPr="00993728" w:rsidRDefault="00635E8B" w:rsidP="00993728">
            <w:pPr>
              <w:spacing w:after="0" w:line="240" w:lineRule="auto"/>
              <w:rPr>
                <w:rFonts w:eastAsia="Times New Roman" w:cs="Times New Roman"/>
                <w:szCs w:val="24"/>
                <w:lang w:eastAsia="ru-RU"/>
              </w:rPr>
            </w:pPr>
            <w:r>
              <w:rPr>
                <w:rFonts w:eastAsia="Times New Roman" w:cs="Times New Roman"/>
                <w:szCs w:val="24"/>
                <w:lang w:eastAsia="ru-RU"/>
              </w:rPr>
              <w:t>Логика такая: по несостоявшейся закупке контракт заключается на условиях, предусмотренных извещением. Неотъемлемой частью извещения является проект контракта. Там прописана электронная приемка (вы же планировали заключать его по результатам электронной процедуры, а не закупки у ед. поставщика). Поэтому вывод простой и неутешительный – электронная приемка требуется</w:t>
            </w:r>
          </w:p>
        </w:tc>
      </w:tr>
      <w:tr w:rsidR="00993728" w:rsidRPr="00993728" w14:paraId="7602FAA9" w14:textId="77777777" w:rsidTr="00993728">
        <w:trPr>
          <w:trHeight w:val="249"/>
        </w:trPr>
        <w:tc>
          <w:tcPr>
            <w:tcW w:w="1129" w:type="dxa"/>
          </w:tcPr>
          <w:p w14:paraId="5E92B103"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3C9D9B5A"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Почему Вы считаете, что закупка ПО это товар. В коде ОКПД2 указано, что это услуга</w:t>
            </w:r>
          </w:p>
        </w:tc>
        <w:tc>
          <w:tcPr>
            <w:tcW w:w="6237" w:type="dxa"/>
          </w:tcPr>
          <w:p w14:paraId="055DAEAE" w14:textId="77777777" w:rsidR="00993728" w:rsidRPr="00993728" w:rsidRDefault="00635E8B" w:rsidP="00993728">
            <w:pPr>
              <w:spacing w:after="0" w:line="240" w:lineRule="auto"/>
              <w:rPr>
                <w:rFonts w:eastAsia="Times New Roman" w:cs="Times New Roman"/>
                <w:szCs w:val="24"/>
                <w:lang w:eastAsia="ru-RU"/>
              </w:rPr>
            </w:pPr>
            <w:r>
              <w:rPr>
                <w:rFonts w:eastAsia="Times New Roman" w:cs="Times New Roman"/>
                <w:szCs w:val="24"/>
                <w:lang w:eastAsia="ru-RU"/>
              </w:rPr>
              <w:t>Я не считаю, что это товар. Но в практике ПО трактуют как товар достаточно часто. Хотя я больше склоняюсь к варианту, что это услуга.</w:t>
            </w:r>
          </w:p>
        </w:tc>
      </w:tr>
      <w:tr w:rsidR="00993728" w:rsidRPr="00993728" w14:paraId="55C1FD2F" w14:textId="77777777" w:rsidTr="00993728">
        <w:trPr>
          <w:trHeight w:val="249"/>
        </w:trPr>
        <w:tc>
          <w:tcPr>
            <w:tcW w:w="1129" w:type="dxa"/>
          </w:tcPr>
          <w:p w14:paraId="6B572119"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089DB818"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Если размещаем обоснование невозможности соблюдения запрета -надо устанавливать запрет по 1236 в извещении?</w:t>
            </w:r>
          </w:p>
        </w:tc>
        <w:tc>
          <w:tcPr>
            <w:tcW w:w="6237" w:type="dxa"/>
          </w:tcPr>
          <w:p w14:paraId="25AC1583" w14:textId="77777777" w:rsidR="00993728" w:rsidRPr="00993728" w:rsidRDefault="000B4327" w:rsidP="00993728">
            <w:pPr>
              <w:spacing w:after="0" w:line="240" w:lineRule="auto"/>
              <w:rPr>
                <w:rFonts w:eastAsia="Times New Roman" w:cs="Times New Roman"/>
                <w:szCs w:val="24"/>
                <w:lang w:eastAsia="ru-RU"/>
              </w:rPr>
            </w:pPr>
            <w:r>
              <w:rPr>
                <w:rFonts w:eastAsia="Times New Roman" w:cs="Times New Roman"/>
                <w:szCs w:val="24"/>
                <w:lang w:eastAsia="ru-RU"/>
              </w:rPr>
              <w:t>Можно установить и поставить «галочку», что есть основания неприменения. Можно просто не устанавливать. Я за первый вариант, так нагляднее получается</w:t>
            </w:r>
          </w:p>
        </w:tc>
      </w:tr>
      <w:tr w:rsidR="00993728" w:rsidRPr="00993728" w14:paraId="05FEF5A3" w14:textId="77777777" w:rsidTr="00993728">
        <w:trPr>
          <w:trHeight w:val="249"/>
        </w:trPr>
        <w:tc>
          <w:tcPr>
            <w:tcW w:w="1129" w:type="dxa"/>
          </w:tcPr>
          <w:p w14:paraId="0E1ACF91"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359998D6"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Как выглядит применение 1236 к единственным поставщиком?</w:t>
            </w:r>
          </w:p>
        </w:tc>
        <w:tc>
          <w:tcPr>
            <w:tcW w:w="6237" w:type="dxa"/>
          </w:tcPr>
          <w:p w14:paraId="60891531" w14:textId="77777777" w:rsidR="00993728" w:rsidRPr="00993728" w:rsidRDefault="000B4327" w:rsidP="00993728">
            <w:pPr>
              <w:spacing w:after="0" w:line="240" w:lineRule="auto"/>
              <w:rPr>
                <w:rFonts w:eastAsia="Times New Roman" w:cs="Times New Roman"/>
                <w:szCs w:val="24"/>
                <w:lang w:eastAsia="ru-RU"/>
              </w:rPr>
            </w:pPr>
            <w:r>
              <w:rPr>
                <w:rFonts w:eastAsia="Times New Roman" w:cs="Times New Roman"/>
                <w:szCs w:val="24"/>
                <w:lang w:eastAsia="ru-RU"/>
              </w:rPr>
              <w:t>Как наличие в тексте договора с единственным указания на номер реестровой записи (если ПО из реестра) или как приложение обоснования невозможности соблюдения запрета к контракту. Подготовка обоснования осуществляется на день заключения контракта.</w:t>
            </w:r>
          </w:p>
        </w:tc>
      </w:tr>
      <w:tr w:rsidR="00993728" w:rsidRPr="00993728" w14:paraId="6EF97423" w14:textId="77777777" w:rsidTr="00993728">
        <w:trPr>
          <w:trHeight w:val="249"/>
        </w:trPr>
        <w:tc>
          <w:tcPr>
            <w:tcW w:w="1129" w:type="dxa"/>
          </w:tcPr>
          <w:p w14:paraId="212212DB"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333A2E95"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Подскажите как вас найти в телеграмме</w:t>
            </w:r>
          </w:p>
        </w:tc>
        <w:tc>
          <w:tcPr>
            <w:tcW w:w="6237" w:type="dxa"/>
          </w:tcPr>
          <w:p w14:paraId="5A19C77E" w14:textId="77777777" w:rsidR="000B4327" w:rsidRPr="000B4327" w:rsidRDefault="000B4327" w:rsidP="000B4327">
            <w:pPr>
              <w:spacing w:after="0" w:line="240" w:lineRule="auto"/>
              <w:rPr>
                <w:rFonts w:eastAsia="Times New Roman" w:cs="Times New Roman"/>
                <w:szCs w:val="24"/>
                <w:lang w:eastAsia="ru-RU"/>
              </w:rPr>
            </w:pPr>
            <w:r w:rsidRPr="000B4327">
              <w:rPr>
                <w:rFonts w:eastAsia="Times New Roman" w:cs="Times New Roman"/>
                <w:szCs w:val="24"/>
                <w:lang w:eastAsia="ru-RU"/>
              </w:rPr>
              <w:t>Вергунова о закупках</w:t>
            </w:r>
          </w:p>
          <w:p w14:paraId="2A0723E9" w14:textId="77777777" w:rsidR="00993728" w:rsidRPr="00993728" w:rsidRDefault="000B4327" w:rsidP="000B4327">
            <w:pPr>
              <w:spacing w:after="0" w:line="240" w:lineRule="auto"/>
              <w:rPr>
                <w:rFonts w:eastAsia="Times New Roman" w:cs="Times New Roman"/>
                <w:szCs w:val="24"/>
                <w:lang w:eastAsia="ru-RU"/>
              </w:rPr>
            </w:pPr>
            <w:r w:rsidRPr="000B4327">
              <w:rPr>
                <w:rFonts w:eastAsia="Times New Roman" w:cs="Times New Roman"/>
                <w:szCs w:val="24"/>
                <w:lang w:eastAsia="ru-RU"/>
              </w:rPr>
              <w:t>https://t.me/vergunova_o_zakupkah</w:t>
            </w:r>
          </w:p>
        </w:tc>
      </w:tr>
      <w:tr w:rsidR="00993728" w:rsidRPr="00993728" w14:paraId="5EA170B7" w14:textId="77777777" w:rsidTr="00993728">
        <w:trPr>
          <w:trHeight w:val="249"/>
        </w:trPr>
        <w:tc>
          <w:tcPr>
            <w:tcW w:w="1129" w:type="dxa"/>
          </w:tcPr>
          <w:p w14:paraId="72E96264"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7E7083F2"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Можно ли указывать доп.характеристики на ноутбуки (запрет 616, если не применяем запрет)?</w:t>
            </w:r>
          </w:p>
        </w:tc>
        <w:tc>
          <w:tcPr>
            <w:tcW w:w="6237" w:type="dxa"/>
          </w:tcPr>
          <w:p w14:paraId="3D82D13A" w14:textId="77777777" w:rsidR="00993728" w:rsidRPr="00993728" w:rsidRDefault="000B4327" w:rsidP="00993728">
            <w:pPr>
              <w:spacing w:after="0" w:line="240" w:lineRule="auto"/>
              <w:rPr>
                <w:rFonts w:eastAsia="Times New Roman" w:cs="Times New Roman"/>
                <w:szCs w:val="24"/>
                <w:lang w:eastAsia="ru-RU"/>
              </w:rPr>
            </w:pPr>
            <w:r>
              <w:rPr>
                <w:rFonts w:eastAsia="Times New Roman" w:cs="Times New Roman"/>
                <w:szCs w:val="24"/>
                <w:lang w:eastAsia="ru-RU"/>
              </w:rPr>
              <w:t>Если не применяем – можно. Но не применяем только на основании разрешения Минпромторга</w:t>
            </w:r>
          </w:p>
        </w:tc>
      </w:tr>
      <w:tr w:rsidR="00993728" w:rsidRPr="00993728" w14:paraId="26B80F5F" w14:textId="77777777" w:rsidTr="00993728">
        <w:trPr>
          <w:trHeight w:val="249"/>
        </w:trPr>
        <w:tc>
          <w:tcPr>
            <w:tcW w:w="1129" w:type="dxa"/>
          </w:tcPr>
          <w:p w14:paraId="726E03BB"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01920251"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Необходимо закупить УЗИ-аппарат, который попадает под ПП 878. В КТРУ есть соответствующие позиции, но характеристик в КТРУ недостаточно для описания. Как Заказчику можно прописать дополнительные характеристики?</w:t>
            </w:r>
          </w:p>
        </w:tc>
        <w:tc>
          <w:tcPr>
            <w:tcW w:w="6237" w:type="dxa"/>
          </w:tcPr>
          <w:p w14:paraId="596F87C2" w14:textId="77777777" w:rsidR="00993728" w:rsidRPr="00993728" w:rsidRDefault="000B4327" w:rsidP="00993728">
            <w:pPr>
              <w:spacing w:after="0" w:line="240" w:lineRule="auto"/>
              <w:rPr>
                <w:rFonts w:eastAsia="Times New Roman" w:cs="Times New Roman"/>
                <w:szCs w:val="24"/>
                <w:lang w:eastAsia="ru-RU"/>
              </w:rPr>
            </w:pPr>
            <w:r>
              <w:rPr>
                <w:rFonts w:eastAsia="Times New Roman" w:cs="Times New Roman"/>
                <w:szCs w:val="24"/>
                <w:lang w:eastAsia="ru-RU"/>
              </w:rPr>
              <w:t>Только через использование пункта 7 Правил. Но это чревато последствиями. В последнее время очень много решений ФАС, что при закупке медоборудования надо ограничиваться КТРУ. ПО большому счету, все зависит от того, насколько заказчик смог обстоятельно объяснить свою позицию.</w:t>
            </w:r>
          </w:p>
        </w:tc>
      </w:tr>
      <w:tr w:rsidR="00993728" w:rsidRPr="00993728" w14:paraId="33F3AB3F" w14:textId="77777777" w:rsidTr="00993728">
        <w:trPr>
          <w:trHeight w:val="249"/>
        </w:trPr>
        <w:tc>
          <w:tcPr>
            <w:tcW w:w="1129" w:type="dxa"/>
          </w:tcPr>
          <w:p w14:paraId="7E32720B"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704E1B96"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878 при закупке с единственным поставщиком по 4 и 5 93, обязательно использовать каталог?</w:t>
            </w:r>
          </w:p>
        </w:tc>
        <w:tc>
          <w:tcPr>
            <w:tcW w:w="6237" w:type="dxa"/>
          </w:tcPr>
          <w:p w14:paraId="7F85329D" w14:textId="77777777" w:rsidR="00993728" w:rsidRPr="00993728" w:rsidRDefault="000B4327" w:rsidP="007D5D37">
            <w:pPr>
              <w:spacing w:after="0" w:line="240" w:lineRule="auto"/>
              <w:rPr>
                <w:rFonts w:eastAsia="Times New Roman" w:cs="Times New Roman"/>
                <w:szCs w:val="24"/>
                <w:lang w:eastAsia="ru-RU"/>
              </w:rPr>
            </w:pPr>
            <w:r>
              <w:rPr>
                <w:rFonts w:eastAsia="Times New Roman" w:cs="Times New Roman"/>
                <w:szCs w:val="24"/>
                <w:lang w:eastAsia="ru-RU"/>
              </w:rPr>
              <w:t xml:space="preserve">ПП 878 не применяется при закупке у единственного. Поэтому ограничений на доптребования не будет. </w:t>
            </w:r>
          </w:p>
        </w:tc>
      </w:tr>
      <w:tr w:rsidR="00993728" w:rsidRPr="00993728" w14:paraId="05C08F30" w14:textId="77777777" w:rsidTr="00993728">
        <w:trPr>
          <w:trHeight w:val="249"/>
        </w:trPr>
        <w:tc>
          <w:tcPr>
            <w:tcW w:w="1129" w:type="dxa"/>
          </w:tcPr>
          <w:p w14:paraId="25FD4D41" w14:textId="77777777" w:rsidR="00993728" w:rsidRPr="00993728" w:rsidRDefault="00993728" w:rsidP="00993728">
            <w:pPr>
              <w:pStyle w:val="a3"/>
              <w:numPr>
                <w:ilvl w:val="0"/>
                <w:numId w:val="2"/>
              </w:numPr>
              <w:spacing w:after="0" w:line="240" w:lineRule="auto"/>
              <w:rPr>
                <w:rFonts w:eastAsia="Times New Roman" w:cs="Times New Roman"/>
                <w:szCs w:val="24"/>
                <w:lang w:eastAsia="ru-RU"/>
              </w:rPr>
            </w:pPr>
          </w:p>
        </w:tc>
        <w:tc>
          <w:tcPr>
            <w:tcW w:w="7371" w:type="dxa"/>
            <w:shd w:val="clear" w:color="auto" w:fill="auto"/>
            <w:noWrap/>
            <w:vAlign w:val="bottom"/>
            <w:hideMark/>
          </w:tcPr>
          <w:p w14:paraId="01898764" w14:textId="77777777" w:rsidR="00993728" w:rsidRPr="00993728" w:rsidRDefault="00993728" w:rsidP="00993728">
            <w:pPr>
              <w:spacing w:after="0" w:line="240" w:lineRule="auto"/>
              <w:rPr>
                <w:rFonts w:eastAsia="Times New Roman" w:cs="Times New Roman"/>
                <w:szCs w:val="24"/>
                <w:lang w:eastAsia="ru-RU"/>
              </w:rPr>
            </w:pPr>
            <w:r w:rsidRPr="00993728">
              <w:rPr>
                <w:rFonts w:eastAsia="Times New Roman" w:cs="Times New Roman"/>
                <w:szCs w:val="24"/>
                <w:lang w:eastAsia="ru-RU"/>
              </w:rPr>
              <w:t>А для закупки программы 1-С тоже необходимо устанавливать 1236?</w:t>
            </w:r>
          </w:p>
        </w:tc>
        <w:tc>
          <w:tcPr>
            <w:tcW w:w="6237" w:type="dxa"/>
          </w:tcPr>
          <w:p w14:paraId="141BB377" w14:textId="77777777" w:rsidR="00993728" w:rsidRPr="00993728" w:rsidRDefault="007D5D37" w:rsidP="00993728">
            <w:pPr>
              <w:spacing w:after="0" w:line="240" w:lineRule="auto"/>
              <w:rPr>
                <w:rFonts w:eastAsia="Times New Roman" w:cs="Times New Roman"/>
                <w:szCs w:val="24"/>
                <w:lang w:eastAsia="ru-RU"/>
              </w:rPr>
            </w:pPr>
            <w:r>
              <w:rPr>
                <w:rFonts w:eastAsia="Times New Roman" w:cs="Times New Roman"/>
                <w:szCs w:val="24"/>
                <w:lang w:eastAsia="ru-RU"/>
              </w:rPr>
              <w:t>Конечно, это же ПО</w:t>
            </w:r>
          </w:p>
        </w:tc>
      </w:tr>
    </w:tbl>
    <w:p w14:paraId="4741D0D5" w14:textId="77777777" w:rsidR="008379E4" w:rsidRDefault="008379E4"/>
    <w:sectPr w:rsidR="008379E4" w:rsidSect="0099372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7594A"/>
    <w:multiLevelType w:val="hybridMultilevel"/>
    <w:tmpl w:val="4E663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AE73C5"/>
    <w:multiLevelType w:val="hybridMultilevel"/>
    <w:tmpl w:val="4E663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28"/>
    <w:rsid w:val="000B4327"/>
    <w:rsid w:val="002139DB"/>
    <w:rsid w:val="004B02F5"/>
    <w:rsid w:val="00635E8B"/>
    <w:rsid w:val="006B181F"/>
    <w:rsid w:val="007D5D37"/>
    <w:rsid w:val="008379E4"/>
    <w:rsid w:val="00993728"/>
    <w:rsid w:val="00D30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BEE5"/>
  <w15:chartTrackingRefBased/>
  <w15:docId w15:val="{EC99F482-1DB7-4F93-B6E2-D8D7B001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2F2"/>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3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Л</dc:creator>
  <cp:keywords/>
  <dc:description/>
  <cp:lastModifiedBy>Замешаева Татьяна Сергеевна</cp:lastModifiedBy>
  <cp:revision>2</cp:revision>
  <dcterms:created xsi:type="dcterms:W3CDTF">2022-04-25T00:29:00Z</dcterms:created>
  <dcterms:modified xsi:type="dcterms:W3CDTF">2022-04-25T00:29:00Z</dcterms:modified>
</cp:coreProperties>
</file>